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EB0A1" w14:textId="77777777" w:rsidR="00D46BB1" w:rsidRDefault="00D46BB1" w:rsidP="00D46BB1">
      <w:pPr>
        <w:spacing w:line="360" w:lineRule="auto"/>
        <w:ind w:hanging="2"/>
        <w:jc w:val="both"/>
        <w:rPr>
          <w:rFonts w:eastAsia="Arial" w:cstheme="minorHAnsi"/>
        </w:rPr>
      </w:pPr>
      <w:r w:rsidRPr="003B6713">
        <w:rPr>
          <w:rFonts w:eastAsia="Arial" w:cstheme="minorHAnsi"/>
        </w:rPr>
        <w:t>La estructura de financiamiento de una empresa, en su génesis o en su desarrollo, requiere inexorablemente de dos fuentes básicas: el capital propio y el capital  ajeno.</w:t>
      </w:r>
    </w:p>
    <w:p w14:paraId="5D870F4E" w14:textId="6D9A3502" w:rsidR="00D46BB1" w:rsidRPr="00F95016" w:rsidRDefault="00D46BB1" w:rsidP="00D46BB1">
      <w:pPr>
        <w:spacing w:line="360" w:lineRule="auto"/>
        <w:ind w:hanging="2"/>
        <w:jc w:val="center"/>
        <w:rPr>
          <w:rFonts w:eastAsia="Arial" w:cstheme="minorHAnsi"/>
        </w:rPr>
      </w:pPr>
      <w:r w:rsidRPr="00842AB5">
        <w:rPr>
          <w:rFonts w:cstheme="minorHAnsi"/>
          <w:b/>
          <w:bCs/>
          <w:u w:val="single"/>
        </w:rPr>
        <w:t xml:space="preserve">CUADRO </w:t>
      </w:r>
      <w:r>
        <w:rPr>
          <w:rFonts w:cstheme="minorHAnsi"/>
          <w:b/>
          <w:bCs/>
          <w:u w:val="single"/>
        </w:rPr>
        <w:t>1</w:t>
      </w:r>
      <w:r w:rsidRPr="00F95016">
        <w:rPr>
          <w:rFonts w:cstheme="minorHAnsi"/>
          <w:b/>
          <w:bCs/>
        </w:rPr>
        <w:t>: Estructura de Financiamiento de una PYME</w:t>
      </w:r>
    </w:p>
    <w:p w14:paraId="2162FF6D" w14:textId="77777777" w:rsidR="00D46BB1" w:rsidRDefault="00D46BB1" w:rsidP="00D46BB1">
      <w:pPr>
        <w:spacing w:line="360" w:lineRule="auto"/>
        <w:ind w:hanging="2"/>
        <w:jc w:val="center"/>
        <w:rPr>
          <w:rFonts w:eastAsia="Arial" w:cstheme="minorHAnsi"/>
        </w:rPr>
      </w:pPr>
      <w:r w:rsidRPr="00F95016">
        <w:rPr>
          <w:rFonts w:eastAsia="Arial" w:cstheme="minorHAnsi"/>
          <w:noProof/>
        </w:rPr>
        <w:drawing>
          <wp:inline distT="0" distB="0" distL="0" distR="0" wp14:anchorId="4B88F929" wp14:editId="60CB8198">
            <wp:extent cx="4596765" cy="169155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54112" cy="1786251"/>
                    </a:xfrm>
                    <a:prstGeom prst="rect">
                      <a:avLst/>
                    </a:prstGeom>
                  </pic:spPr>
                </pic:pic>
              </a:graphicData>
            </a:graphic>
          </wp:inline>
        </w:drawing>
      </w:r>
    </w:p>
    <w:p w14:paraId="6DEDB523" w14:textId="77777777" w:rsidR="00D46BB1" w:rsidRPr="003B6713" w:rsidRDefault="00D46BB1" w:rsidP="00D46BB1">
      <w:pPr>
        <w:spacing w:line="360" w:lineRule="auto"/>
        <w:ind w:hanging="2"/>
        <w:jc w:val="center"/>
        <w:rPr>
          <w:rFonts w:eastAsia="Arial" w:cstheme="minorHAnsi"/>
        </w:rPr>
      </w:pPr>
      <w:r w:rsidRPr="00E43C00">
        <w:rPr>
          <w:rFonts w:eastAsia="Arial" w:cstheme="minorHAnsi"/>
          <w:u w:val="single"/>
        </w:rPr>
        <w:t>Fuente:</w:t>
      </w:r>
      <w:r>
        <w:rPr>
          <w:rFonts w:eastAsia="Arial" w:cstheme="minorHAnsi"/>
        </w:rPr>
        <w:t xml:space="preserve"> Elaboración propia en base a información recopilada de la bibliografía abordada. </w:t>
      </w:r>
    </w:p>
    <w:p w14:paraId="534AF6ED" w14:textId="77777777" w:rsidR="00D46BB1" w:rsidRPr="003B6713" w:rsidRDefault="00D46BB1" w:rsidP="00D46BB1">
      <w:pPr>
        <w:spacing w:after="0" w:line="360" w:lineRule="auto"/>
        <w:ind w:hanging="2"/>
        <w:jc w:val="both"/>
        <w:rPr>
          <w:rFonts w:eastAsia="Arial" w:cstheme="minorHAnsi"/>
        </w:rPr>
      </w:pPr>
      <w:r w:rsidRPr="003B6713">
        <w:rPr>
          <w:rFonts w:eastAsia="Arial" w:cstheme="minorHAnsi"/>
        </w:rPr>
        <w:t>La deuda representa una serie de características que el empresario debe conocer, ya que es un derecho de reclamo fijo que tiene el acreedor para con el deudor, en relación al capital prestado y los intereses generados sobre el compromiso asumido. Impositivamente, dicho interés es deducible de uno de los impuestos de mayor impacto en las MiPyMEs: el Impuesto a las Ganancias. A su vez, dicho endeudamiento representará un vencimiento determinado, para el tomador, y no implica intervención sobre las decisiones que se adopten en el órgano de gobierno de la empresa.</w:t>
      </w:r>
    </w:p>
    <w:p w14:paraId="7DEFBBA2" w14:textId="77777777" w:rsidR="00D46BB1" w:rsidRPr="003B6713" w:rsidRDefault="00D46BB1" w:rsidP="00D46BB1">
      <w:pPr>
        <w:spacing w:after="0" w:line="360" w:lineRule="auto"/>
        <w:ind w:hanging="2"/>
        <w:jc w:val="both"/>
        <w:rPr>
          <w:rFonts w:eastAsia="Arial" w:cstheme="minorHAnsi"/>
        </w:rPr>
      </w:pPr>
      <w:r w:rsidRPr="003B6713">
        <w:rPr>
          <w:rFonts w:eastAsia="Arial" w:cstheme="minorHAnsi"/>
        </w:rPr>
        <w:t>En cuanto, al capital social, entendido como el derecho residual de los accionistas, cabe mencionar que los dividendos por ellos percibidos, sufrirán el impacto del impuesto a las ganancias. En similitud, a la fuente de financiamiento externa, este tampoco posee un vencimiento.  No obstante, la tenencia accionaria implica una intervención en la administración y el gobierno de las empresas.</w:t>
      </w:r>
    </w:p>
    <w:p w14:paraId="70FE3860" w14:textId="77777777" w:rsidR="00D46BB1" w:rsidRPr="003B6713" w:rsidRDefault="00D46BB1" w:rsidP="00D46BB1">
      <w:pPr>
        <w:spacing w:after="0" w:line="360" w:lineRule="auto"/>
        <w:ind w:hanging="2"/>
        <w:jc w:val="both"/>
        <w:rPr>
          <w:rFonts w:eastAsia="Arial" w:cstheme="minorHAnsi"/>
        </w:rPr>
      </w:pPr>
      <w:r w:rsidRPr="003B6713">
        <w:rPr>
          <w:rFonts w:eastAsia="Arial" w:cstheme="minorHAnsi"/>
        </w:rPr>
        <w:t>Por lo general, la empresa posee libertad, para elegir cualquier estructura de capital que desee, si así lo decide la dirección. Es decir que, técnicamente, la estructura de financiamiento será aquella que permita reducir el costo del capital, con el objeto de maximizar el valor de su  empresa. No obstante, habrá determinaciones que modificarán dicha estructura de capital, por lo que no es objeto de este estudio determinar cuál sería la estructura de financiamiento ideal que deben aplicar las MiPyMEs. Amén, la presente investigación se direcciona a identificar cuáles son las fuentes de financiamiento a las que acceden las MiPyMEs, para comprender luego, la administración de dichos recursos.</w:t>
      </w:r>
    </w:p>
    <w:p w14:paraId="63C5A4E6" w14:textId="77777777" w:rsidR="00D46BB1" w:rsidRDefault="00D46BB1" w:rsidP="00D46BB1">
      <w:pPr>
        <w:spacing w:after="0" w:line="360" w:lineRule="auto"/>
        <w:ind w:hanging="2"/>
        <w:jc w:val="both"/>
        <w:rPr>
          <w:rFonts w:eastAsia="Arial" w:cstheme="minorHAnsi"/>
        </w:rPr>
      </w:pPr>
      <w:r w:rsidRPr="003B6713">
        <w:rPr>
          <w:rFonts w:eastAsia="Arial" w:cstheme="minorHAnsi"/>
        </w:rPr>
        <w:t xml:space="preserve">Sabemos que un factor clave en la estructura de financiamiento es el costo de la deuda, y en esta tangente son numerosas las MiPymes que no acceden al asesoramiento ni conocimiento </w:t>
      </w:r>
      <w:r w:rsidRPr="003B6713">
        <w:rPr>
          <w:rFonts w:eastAsia="Arial" w:cstheme="minorHAnsi"/>
        </w:rPr>
        <w:lastRenderedPageBreak/>
        <w:t>mínimo que las líneas de financiamiento, exigen para su exitosa gestión.</w:t>
      </w:r>
      <w:r>
        <w:rPr>
          <w:rFonts w:eastAsia="Arial" w:cstheme="minorHAnsi"/>
        </w:rPr>
        <w:t xml:space="preserve"> En este contexto, es en el que se pueden apreciar que la informalidad en la toma de decisiones, la inexperiencia de sus talentos y el tamaño de la estructura empresaria, son los factores que traccionan, ineludiblemente el impacto de las asimetrías de la información y de las riquezas y los costos de agencia.</w:t>
      </w:r>
    </w:p>
    <w:p w14:paraId="3053E64B" w14:textId="56CFFFD4" w:rsidR="00D46BB1" w:rsidRPr="003B6713" w:rsidRDefault="00D46BB1" w:rsidP="00D46BB1">
      <w:pPr>
        <w:spacing w:after="0" w:line="360" w:lineRule="auto"/>
        <w:jc w:val="center"/>
        <w:rPr>
          <w:rFonts w:eastAsia="Arial" w:cstheme="minorHAnsi"/>
        </w:rPr>
      </w:pPr>
      <w:r w:rsidRPr="00842AB5">
        <w:rPr>
          <w:rFonts w:cstheme="minorHAnsi"/>
          <w:b/>
          <w:bCs/>
          <w:u w:val="single"/>
        </w:rPr>
        <w:t xml:space="preserve">CUADRO </w:t>
      </w:r>
      <w:r>
        <w:rPr>
          <w:rFonts w:cstheme="minorHAnsi"/>
          <w:b/>
          <w:bCs/>
          <w:u w:val="single"/>
        </w:rPr>
        <w:t>2</w:t>
      </w:r>
      <w:r w:rsidRPr="00842AB5">
        <w:rPr>
          <w:rFonts w:cstheme="minorHAnsi"/>
          <w:b/>
          <w:bCs/>
          <w:u w:val="single"/>
        </w:rPr>
        <w:t>:</w:t>
      </w:r>
      <w:r w:rsidRPr="00842AB5">
        <w:rPr>
          <w:rFonts w:cstheme="minorHAnsi"/>
        </w:rPr>
        <w:t xml:space="preserve"> </w:t>
      </w:r>
      <w:r>
        <w:rPr>
          <w:rFonts w:cstheme="minorHAnsi"/>
          <w:b/>
          <w:bCs/>
        </w:rPr>
        <w:t>El Sistema Financiero y sus fallas.</w:t>
      </w:r>
      <w:r w:rsidRPr="00B01BA5">
        <w:rPr>
          <w:rFonts w:eastAsia="Arial" w:cstheme="minorHAnsi"/>
          <w:noProof/>
        </w:rPr>
        <w:drawing>
          <wp:inline distT="0" distB="0" distL="0" distR="0" wp14:anchorId="7A378D0A" wp14:editId="402ABD42">
            <wp:extent cx="5596890" cy="226314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67603" cy="2291733"/>
                    </a:xfrm>
                    <a:prstGeom prst="rect">
                      <a:avLst/>
                    </a:prstGeom>
                  </pic:spPr>
                </pic:pic>
              </a:graphicData>
            </a:graphic>
          </wp:inline>
        </w:drawing>
      </w:r>
    </w:p>
    <w:p w14:paraId="1DB6A3D0" w14:textId="77777777" w:rsidR="00D46BB1" w:rsidRPr="00842AB5" w:rsidRDefault="00D46BB1" w:rsidP="00D46BB1">
      <w:pPr>
        <w:spacing w:after="0" w:line="360" w:lineRule="auto"/>
        <w:jc w:val="center"/>
        <w:rPr>
          <w:rFonts w:cstheme="minorHAnsi"/>
        </w:rPr>
      </w:pPr>
      <w:r w:rsidRPr="00842AB5">
        <w:rPr>
          <w:rFonts w:cstheme="minorHAnsi"/>
          <w:u w:val="single"/>
        </w:rPr>
        <w:t>Fuente:</w:t>
      </w:r>
      <w:r w:rsidRPr="00842AB5">
        <w:rPr>
          <w:rFonts w:cstheme="minorHAnsi"/>
        </w:rPr>
        <w:t xml:space="preserve"> Elaboración propia</w:t>
      </w:r>
      <w:r>
        <w:rPr>
          <w:rFonts w:eastAsia="Arial" w:cstheme="minorHAnsi"/>
        </w:rPr>
        <w:t xml:space="preserve"> en base a información recopilada de la bibliografía abordada.</w:t>
      </w:r>
    </w:p>
    <w:p w14:paraId="02B730DE" w14:textId="77777777" w:rsidR="00D46BB1" w:rsidRDefault="00D46BB1" w:rsidP="00D46BB1">
      <w:pPr>
        <w:spacing w:line="360" w:lineRule="auto"/>
        <w:ind w:hanging="2"/>
        <w:jc w:val="both"/>
        <w:rPr>
          <w:rFonts w:eastAsia="Arial" w:cstheme="minorHAnsi"/>
        </w:rPr>
      </w:pPr>
      <w:r>
        <w:rPr>
          <w:rFonts w:eastAsia="Arial" w:cstheme="minorHAnsi"/>
        </w:rPr>
        <w:t>La</w:t>
      </w:r>
      <w:r w:rsidRPr="003B6713">
        <w:rPr>
          <w:rFonts w:eastAsia="Arial" w:cstheme="minorHAnsi"/>
        </w:rPr>
        <w:t xml:space="preserve"> presente investigación </w:t>
      </w:r>
      <w:r>
        <w:rPr>
          <w:rFonts w:eastAsia="Arial" w:cstheme="minorHAnsi"/>
        </w:rPr>
        <w:t xml:space="preserve">se traducirá en términos de aplicación, en la realidad de las MiPyMEs localizadas en </w:t>
      </w:r>
      <w:r w:rsidRPr="003B6713">
        <w:rPr>
          <w:rFonts w:eastAsia="Arial" w:cstheme="minorHAnsi"/>
        </w:rPr>
        <w:t>l</w:t>
      </w:r>
      <w:r>
        <w:rPr>
          <w:rFonts w:eastAsia="Arial" w:cstheme="minorHAnsi"/>
        </w:rPr>
        <w:t xml:space="preserve">os Parques Industriales de Villa María y San Francisco. El muestro se circunscribe en el marco de dichos entes de economía mixta por la confluencia de empresas que hospedan y a efectos de responder a las </w:t>
      </w:r>
      <w:r w:rsidRPr="003B6713">
        <w:rPr>
          <w:rFonts w:eastAsia="Arial" w:cstheme="minorHAnsi"/>
        </w:rPr>
        <w:t>relaciones políticos institucionales trazadas por la UNVM con diferentes actores locales, y en respuesta a una inquietud que</w:t>
      </w:r>
      <w:r>
        <w:rPr>
          <w:rFonts w:eastAsia="Arial" w:cstheme="minorHAnsi"/>
        </w:rPr>
        <w:t xml:space="preserve"> directivos del PILT VM, </w:t>
      </w:r>
      <w:r w:rsidRPr="003B6713">
        <w:rPr>
          <w:rFonts w:eastAsia="Arial" w:cstheme="minorHAnsi"/>
        </w:rPr>
        <w:t xml:space="preserve">planteara respecto al desconocimiento </w:t>
      </w:r>
      <w:r>
        <w:rPr>
          <w:rFonts w:eastAsia="Arial" w:cstheme="minorHAnsi"/>
        </w:rPr>
        <w:t>d</w:t>
      </w:r>
      <w:r w:rsidRPr="003B6713">
        <w:rPr>
          <w:rFonts w:eastAsia="Arial" w:cstheme="minorHAnsi"/>
        </w:rPr>
        <w:t xml:space="preserve">e la situación de endeudamiento de las MiPyMEs alojadas en su </w:t>
      </w:r>
      <w:r>
        <w:rPr>
          <w:rFonts w:eastAsia="Arial" w:cstheme="minorHAnsi"/>
        </w:rPr>
        <w:t>territorio</w:t>
      </w:r>
      <w:r w:rsidRPr="003B6713">
        <w:rPr>
          <w:rFonts w:eastAsia="Arial" w:cstheme="minorHAnsi"/>
        </w:rPr>
        <w:t xml:space="preserve"> y las alternativas de financiación vigentes. Complementariamente, </w:t>
      </w:r>
      <w:r>
        <w:rPr>
          <w:rFonts w:eastAsia="Arial" w:cstheme="minorHAnsi"/>
        </w:rPr>
        <w:t>como equipo investigador multidisciplinario, se ha decidido inquirir similar</w:t>
      </w:r>
      <w:r w:rsidRPr="003B6713">
        <w:rPr>
          <w:rFonts w:eastAsia="Arial" w:cstheme="minorHAnsi"/>
        </w:rPr>
        <w:t xml:space="preserve"> estudio financiero, en el Parque Industrial, Tecnológico y Logístico de San Francisco.</w:t>
      </w:r>
    </w:p>
    <w:p w14:paraId="48DA6101" w14:textId="1765B253" w:rsidR="00D46BB1" w:rsidRPr="00F95016" w:rsidRDefault="00D46BB1" w:rsidP="00D46BB1">
      <w:pPr>
        <w:spacing w:line="360" w:lineRule="auto"/>
        <w:jc w:val="center"/>
        <w:rPr>
          <w:rFonts w:eastAsia="Arial" w:cstheme="minorHAnsi"/>
          <w:b/>
          <w:bCs/>
        </w:rPr>
      </w:pPr>
      <w:r w:rsidRPr="00F95016">
        <w:rPr>
          <w:rFonts w:eastAsia="Arial" w:cstheme="minorHAnsi"/>
          <w:b/>
          <w:bCs/>
          <w:u w:val="single"/>
        </w:rPr>
        <w:t xml:space="preserve">CUADRO </w:t>
      </w:r>
      <w:r>
        <w:rPr>
          <w:rFonts w:eastAsia="Arial" w:cstheme="minorHAnsi"/>
          <w:b/>
          <w:bCs/>
          <w:u w:val="single"/>
        </w:rPr>
        <w:t>3</w:t>
      </w:r>
      <w:r w:rsidRPr="00F95016">
        <w:rPr>
          <w:rFonts w:eastAsia="Arial" w:cstheme="minorHAnsi"/>
          <w:b/>
          <w:bCs/>
        </w:rPr>
        <w:t>: Características distintivas de la población de estudio</w:t>
      </w:r>
      <w:r>
        <w:rPr>
          <w:rFonts w:eastAsia="Arial" w:cstheme="minorHAnsi"/>
          <w:b/>
          <w:bCs/>
        </w:rPr>
        <w:t>.</w:t>
      </w:r>
    </w:p>
    <w:p w14:paraId="7CC85195" w14:textId="77777777" w:rsidR="00D46BB1" w:rsidRPr="003B6713" w:rsidRDefault="00D46BB1" w:rsidP="00D46BB1">
      <w:pPr>
        <w:spacing w:line="360" w:lineRule="auto"/>
        <w:ind w:left="-567" w:right="-994"/>
        <w:jc w:val="both"/>
        <w:rPr>
          <w:rFonts w:eastAsia="Arial" w:cstheme="minorHAnsi"/>
        </w:rPr>
      </w:pPr>
      <w:r w:rsidRPr="00F95016">
        <w:rPr>
          <w:rFonts w:eastAsia="Arial" w:cstheme="minorHAnsi"/>
          <w:noProof/>
        </w:rPr>
        <w:drawing>
          <wp:inline distT="0" distB="0" distL="0" distR="0" wp14:anchorId="42AB53EF" wp14:editId="7791833C">
            <wp:extent cx="3139440" cy="1868805"/>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0941" cy="1905415"/>
                    </a:xfrm>
                    <a:prstGeom prst="rect">
                      <a:avLst/>
                    </a:prstGeom>
                  </pic:spPr>
                </pic:pic>
              </a:graphicData>
            </a:graphic>
          </wp:inline>
        </w:drawing>
      </w:r>
      <w:r w:rsidRPr="00F95016">
        <w:rPr>
          <w:noProof/>
        </w:rPr>
        <w:t xml:space="preserve"> </w:t>
      </w:r>
      <w:r w:rsidRPr="00F95016">
        <w:rPr>
          <w:rFonts w:eastAsia="Arial" w:cstheme="minorHAnsi"/>
          <w:noProof/>
        </w:rPr>
        <w:drawing>
          <wp:inline distT="0" distB="0" distL="0" distR="0" wp14:anchorId="76EF5785" wp14:editId="636AD916">
            <wp:extent cx="3147060" cy="186626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5678" cy="1906957"/>
                    </a:xfrm>
                    <a:prstGeom prst="rect">
                      <a:avLst/>
                    </a:prstGeom>
                  </pic:spPr>
                </pic:pic>
              </a:graphicData>
            </a:graphic>
          </wp:inline>
        </w:drawing>
      </w:r>
    </w:p>
    <w:p w14:paraId="2BEEB964" w14:textId="77777777" w:rsidR="00D46BB1" w:rsidRPr="00842AB5" w:rsidRDefault="00D46BB1" w:rsidP="00D46BB1">
      <w:pPr>
        <w:spacing w:after="0" w:line="360" w:lineRule="auto"/>
        <w:jc w:val="center"/>
        <w:rPr>
          <w:rFonts w:cstheme="minorHAnsi"/>
        </w:rPr>
      </w:pPr>
      <w:r w:rsidRPr="00842AB5">
        <w:rPr>
          <w:rFonts w:cstheme="minorHAnsi"/>
          <w:u w:val="single"/>
        </w:rPr>
        <w:lastRenderedPageBreak/>
        <w:t>Fuente:</w:t>
      </w:r>
      <w:r w:rsidRPr="00842AB5">
        <w:rPr>
          <w:rFonts w:cstheme="minorHAnsi"/>
        </w:rPr>
        <w:t xml:space="preserve"> Elaboración</w:t>
      </w:r>
      <w:r>
        <w:rPr>
          <w:rFonts w:cstheme="minorHAnsi"/>
        </w:rPr>
        <w:t xml:space="preserve"> </w:t>
      </w:r>
      <w:r>
        <w:rPr>
          <w:rFonts w:eastAsia="Arial" w:cstheme="minorHAnsi"/>
        </w:rPr>
        <w:t>propia en base a información recopilada de la bibliografía abordada.</w:t>
      </w:r>
    </w:p>
    <w:p w14:paraId="004AF957" w14:textId="77777777" w:rsidR="00D46BB1" w:rsidRPr="003B6713" w:rsidRDefault="00D46BB1" w:rsidP="00D46BB1">
      <w:pPr>
        <w:spacing w:after="0" w:line="360" w:lineRule="auto"/>
        <w:ind w:hanging="2"/>
        <w:jc w:val="both"/>
        <w:rPr>
          <w:rFonts w:eastAsia="Arial" w:cstheme="minorHAnsi"/>
        </w:rPr>
      </w:pPr>
      <w:r>
        <w:rPr>
          <w:rFonts w:eastAsia="Arial" w:cstheme="minorHAnsi"/>
        </w:rPr>
        <w:t xml:space="preserve">A efectos de brindar respuesta a los objetivos generales, planteados como premisas de investigación de este Proyecto, es que se ha trabajado -en ambos parques industriales- con el procedimiento de recopilación de datos mediante cuestionario cerrado. De esta manera, se ha logrado identificar la estructura de financiamiento </w:t>
      </w:r>
      <w:r w:rsidRPr="003B6713">
        <w:rPr>
          <w:rFonts w:eastAsia="Arial" w:cstheme="minorHAnsi"/>
        </w:rPr>
        <w:t xml:space="preserve">de </w:t>
      </w:r>
      <w:r>
        <w:rPr>
          <w:rFonts w:eastAsia="Arial" w:cstheme="minorHAnsi"/>
        </w:rPr>
        <w:t xml:space="preserve">las </w:t>
      </w:r>
      <w:r w:rsidRPr="003B6713">
        <w:rPr>
          <w:rFonts w:eastAsia="Arial" w:cstheme="minorHAnsi"/>
        </w:rPr>
        <w:t>MiPyMEs cordobesas localizadas en los Parques Industriales de Villa María y San Francisco</w:t>
      </w:r>
      <w:r>
        <w:rPr>
          <w:rFonts w:eastAsia="Arial" w:cstheme="minorHAnsi"/>
        </w:rPr>
        <w:t xml:space="preserve">, relevando </w:t>
      </w:r>
      <w:bookmarkStart w:id="0" w:name="_heading=h.gjdgxs" w:colFirst="0" w:colLast="0"/>
      <w:bookmarkEnd w:id="0"/>
      <w:r w:rsidRPr="003B6713">
        <w:rPr>
          <w:rFonts w:eastAsia="Arial" w:cstheme="minorHAnsi"/>
        </w:rPr>
        <w:t>las dificultades en el acceso al financiamiento externo.</w:t>
      </w:r>
    </w:p>
    <w:p w14:paraId="574C2112" w14:textId="77777777" w:rsidR="00D46BB1" w:rsidRDefault="00D46BB1" w:rsidP="00D46BB1">
      <w:pPr>
        <w:spacing w:after="0" w:line="360" w:lineRule="auto"/>
        <w:jc w:val="both"/>
        <w:rPr>
          <w:rFonts w:cstheme="minorHAnsi"/>
          <w:lang w:val="es-ES_tradnl"/>
        </w:rPr>
      </w:pPr>
      <w:r w:rsidRPr="00842AB5">
        <w:rPr>
          <w:rFonts w:cstheme="minorHAnsi"/>
          <w:lang w:val="es-ES_tradnl"/>
        </w:rPr>
        <w:t xml:space="preserve">Efectuando un análisis sobre los datos recabados empíricamente en las empresas encuestadas </w:t>
      </w:r>
      <w:r>
        <w:rPr>
          <w:rFonts w:cstheme="minorHAnsi"/>
          <w:lang w:val="es-ES_tradnl"/>
        </w:rPr>
        <w:t xml:space="preserve">hemos podido relevar, atento a las encuestas respondidas: 20 en el PILT VILLA MARÍA y 12 en el PILT SAN FRANCISCO, </w:t>
      </w:r>
      <w:r w:rsidRPr="00842AB5">
        <w:rPr>
          <w:rFonts w:cstheme="minorHAnsi"/>
          <w:lang w:val="es-ES_tradnl"/>
        </w:rPr>
        <w:t xml:space="preserve">se reconocen </w:t>
      </w:r>
      <w:r>
        <w:rPr>
          <w:rFonts w:cstheme="minorHAnsi"/>
          <w:lang w:val="es-ES_tradnl"/>
        </w:rPr>
        <w:t>u</w:t>
      </w:r>
      <w:r w:rsidRPr="00842AB5">
        <w:rPr>
          <w:rFonts w:cstheme="minorHAnsi"/>
          <w:lang w:val="es-ES_tradnl"/>
        </w:rPr>
        <w:t>n rubro de actividad sobresaliente</w:t>
      </w:r>
      <w:r>
        <w:rPr>
          <w:rFonts w:cstheme="minorHAnsi"/>
          <w:lang w:val="es-ES_tradnl"/>
        </w:rPr>
        <w:t>,</w:t>
      </w:r>
      <w:r w:rsidRPr="00842AB5">
        <w:rPr>
          <w:rFonts w:cstheme="minorHAnsi"/>
          <w:lang w:val="es-ES_tradnl"/>
        </w:rPr>
        <w:t xml:space="preserve"> con tendencia traccionada </w:t>
      </w:r>
      <w:r>
        <w:rPr>
          <w:rFonts w:cstheme="minorHAnsi"/>
          <w:lang w:val="es-ES_tradnl"/>
        </w:rPr>
        <w:t xml:space="preserve">por </w:t>
      </w:r>
      <w:r w:rsidRPr="00842AB5">
        <w:rPr>
          <w:rFonts w:cstheme="minorHAnsi"/>
          <w:lang w:val="es-ES_tradnl"/>
        </w:rPr>
        <w:t>el  Metalmecánic</w:t>
      </w:r>
      <w:r>
        <w:rPr>
          <w:rFonts w:cstheme="minorHAnsi"/>
          <w:lang w:val="es-ES_tradnl"/>
        </w:rPr>
        <w:t>o</w:t>
      </w:r>
      <w:r w:rsidRPr="00842AB5">
        <w:rPr>
          <w:rFonts w:cstheme="minorHAnsi"/>
          <w:lang w:val="es-ES_tradnl"/>
        </w:rPr>
        <w:t xml:space="preserve">. </w:t>
      </w:r>
      <w:r>
        <w:rPr>
          <w:rFonts w:cstheme="minorHAnsi"/>
          <w:lang w:val="es-ES_tradnl"/>
        </w:rPr>
        <w:t>En Villa María, l</w:t>
      </w:r>
      <w:r w:rsidRPr="00842AB5">
        <w:rPr>
          <w:rFonts w:cstheme="minorHAnsi"/>
          <w:lang w:val="es-ES_tradnl"/>
        </w:rPr>
        <w:t xml:space="preserve">ideran dicho rubro la Alimentación, con un 20% y la logística con un 10%.  </w:t>
      </w:r>
    </w:p>
    <w:p w14:paraId="1E9D9EA9" w14:textId="3FC0C940" w:rsidR="00D46BB1" w:rsidRPr="007348EE" w:rsidRDefault="00D46BB1" w:rsidP="00D46BB1">
      <w:pPr>
        <w:spacing w:after="0" w:line="240" w:lineRule="auto"/>
        <w:jc w:val="center"/>
        <w:rPr>
          <w:rFonts w:cstheme="minorHAnsi"/>
          <w:caps/>
          <w:lang w:val="es-ES_tradnl"/>
        </w:rPr>
      </w:pPr>
      <w:r w:rsidRPr="00886E15">
        <w:rPr>
          <w:rFonts w:cstheme="minorHAnsi"/>
          <w:b/>
          <w:bCs/>
          <w:u w:val="single"/>
          <w:lang w:val="es-ES_tradnl"/>
        </w:rPr>
        <w:t xml:space="preserve">CUADRO </w:t>
      </w:r>
      <w:r>
        <w:rPr>
          <w:rFonts w:cstheme="minorHAnsi"/>
          <w:b/>
          <w:bCs/>
          <w:u w:val="single"/>
          <w:lang w:val="es-ES_tradnl"/>
        </w:rPr>
        <w:t>4</w:t>
      </w:r>
      <w:r w:rsidRPr="00886E15">
        <w:rPr>
          <w:rFonts w:cstheme="minorHAnsi"/>
          <w:b/>
          <w:bCs/>
          <w:lang w:val="es-ES_tradnl"/>
        </w:rPr>
        <w:t xml:space="preserve">: </w:t>
      </w:r>
      <w:r w:rsidRPr="007348EE">
        <w:rPr>
          <w:rFonts w:cstheme="minorHAnsi"/>
          <w:caps/>
          <w:lang w:val="es-ES_tradnl"/>
        </w:rPr>
        <w:t>R</w:t>
      </w:r>
      <w:r>
        <w:rPr>
          <w:rFonts w:cstheme="minorHAnsi"/>
          <w:lang w:val="es-ES_tradnl"/>
        </w:rPr>
        <w:t>ubros de actividad de las MiPyMEs de los</w:t>
      </w:r>
      <w:r w:rsidRPr="007348EE">
        <w:rPr>
          <w:rFonts w:cstheme="minorHAnsi"/>
          <w:caps/>
          <w:lang w:val="es-ES_tradnl"/>
        </w:rPr>
        <w:t xml:space="preserve"> PILT.</w:t>
      </w:r>
    </w:p>
    <w:p w14:paraId="1FDC8992" w14:textId="77777777" w:rsidR="00D46BB1" w:rsidRPr="00554936" w:rsidRDefault="00D46BB1" w:rsidP="00D46BB1">
      <w:pPr>
        <w:spacing w:before="40" w:after="0" w:line="240" w:lineRule="auto"/>
        <w:ind w:hanging="2"/>
        <w:rPr>
          <w:rFonts w:eastAsia="Arial" w:cstheme="minorHAnsi"/>
          <w:b/>
          <w:bCs/>
        </w:rPr>
      </w:pPr>
      <w:r>
        <w:rPr>
          <w:rFonts w:eastAsia="Arial" w:cstheme="minorHAnsi"/>
        </w:rPr>
        <w:t xml:space="preserve">                                      </w:t>
      </w:r>
      <w:r w:rsidRPr="00554936">
        <w:rPr>
          <w:rFonts w:eastAsia="Arial" w:cstheme="minorHAnsi"/>
          <w:b/>
          <w:bCs/>
        </w:rPr>
        <w:t xml:space="preserve"> -VILLA MARIA-                                                           -SAN FRANCISCO-</w:t>
      </w:r>
    </w:p>
    <w:p w14:paraId="6A966726" w14:textId="77777777" w:rsidR="00D46BB1" w:rsidRPr="00134284" w:rsidRDefault="00D46BB1" w:rsidP="00D46BB1">
      <w:pPr>
        <w:spacing w:line="360" w:lineRule="auto"/>
        <w:ind w:right="-710" w:hanging="851"/>
        <w:rPr>
          <w:rFonts w:cstheme="minorHAnsi"/>
          <w:b/>
          <w:bCs/>
          <w:caps/>
          <w:lang w:val="es-ES_tradnl"/>
        </w:rPr>
      </w:pPr>
      <w:r w:rsidRPr="007B4B4B">
        <w:rPr>
          <w:rFonts w:cstheme="minorHAnsi"/>
          <w:b/>
          <w:bCs/>
          <w:caps/>
          <w:noProof/>
          <w:lang w:val="es-ES_tradnl"/>
        </w:rPr>
        <w:drawing>
          <wp:inline distT="0" distB="0" distL="0" distR="0" wp14:anchorId="58ED5557" wp14:editId="2850962E">
            <wp:extent cx="3299460" cy="135763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1150" cy="1358325"/>
                    </a:xfrm>
                    <a:prstGeom prst="rect">
                      <a:avLst/>
                    </a:prstGeom>
                  </pic:spPr>
                </pic:pic>
              </a:graphicData>
            </a:graphic>
          </wp:inline>
        </w:drawing>
      </w:r>
      <w:r w:rsidRPr="007B4B4B">
        <w:rPr>
          <w:rFonts w:cstheme="minorHAnsi"/>
          <w:b/>
          <w:bCs/>
          <w:caps/>
          <w:noProof/>
          <w:lang w:val="es-ES_tradnl"/>
        </w:rPr>
        <w:drawing>
          <wp:inline distT="0" distB="0" distL="0" distR="0" wp14:anchorId="4041BBBC" wp14:editId="34CBE2EE">
            <wp:extent cx="2922266" cy="1347124"/>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7934" cy="1372786"/>
                    </a:xfrm>
                    <a:prstGeom prst="rect">
                      <a:avLst/>
                    </a:prstGeom>
                  </pic:spPr>
                </pic:pic>
              </a:graphicData>
            </a:graphic>
          </wp:inline>
        </w:drawing>
      </w:r>
    </w:p>
    <w:p w14:paraId="27001717" w14:textId="77777777" w:rsidR="00D46BB1" w:rsidRDefault="00D46BB1" w:rsidP="00D46BB1">
      <w:pPr>
        <w:spacing w:after="40" w:line="240" w:lineRule="auto"/>
        <w:ind w:hanging="2"/>
        <w:rPr>
          <w:rFonts w:eastAsia="Arial" w:cstheme="minorHAnsi"/>
        </w:rPr>
      </w:pPr>
      <w:r w:rsidRPr="00842AB5">
        <w:rPr>
          <w:rFonts w:cstheme="minorHAnsi"/>
          <w:u w:val="single"/>
        </w:rPr>
        <w:t>Fuente:</w:t>
      </w:r>
      <w:r w:rsidRPr="00842AB5">
        <w:rPr>
          <w:rFonts w:cstheme="minorHAnsi"/>
        </w:rPr>
        <w:t xml:space="preserve"> Elaboración</w:t>
      </w:r>
      <w:r>
        <w:rPr>
          <w:rFonts w:cstheme="minorHAnsi"/>
        </w:rPr>
        <w:t xml:space="preserve"> </w:t>
      </w:r>
      <w:r>
        <w:rPr>
          <w:rFonts w:eastAsia="Arial" w:cstheme="minorHAnsi"/>
        </w:rPr>
        <w:t xml:space="preserve">propia en base a información recopilada mediante encuestas practicadas a 20 del PILT VM, y a 12 empresas del PILT </w:t>
      </w:r>
      <w:proofErr w:type="spellStart"/>
      <w:r>
        <w:rPr>
          <w:rFonts w:eastAsia="Arial" w:cstheme="minorHAnsi"/>
        </w:rPr>
        <w:t>SFco</w:t>
      </w:r>
      <w:proofErr w:type="spellEnd"/>
      <w:r>
        <w:rPr>
          <w:rFonts w:eastAsia="Arial" w:cstheme="minorHAnsi"/>
        </w:rPr>
        <w:t>.</w:t>
      </w:r>
    </w:p>
    <w:p w14:paraId="4982919D" w14:textId="77777777" w:rsidR="00D46BB1" w:rsidRDefault="00D46BB1" w:rsidP="00D46BB1">
      <w:pPr>
        <w:spacing w:before="40" w:after="40" w:line="360" w:lineRule="auto"/>
        <w:ind w:hanging="2"/>
        <w:rPr>
          <w:rFonts w:eastAsia="Arial" w:cstheme="minorHAnsi"/>
        </w:rPr>
      </w:pPr>
    </w:p>
    <w:p w14:paraId="31192015" w14:textId="77777777" w:rsidR="00D46BB1" w:rsidRDefault="00D46BB1" w:rsidP="00D46BB1">
      <w:pPr>
        <w:spacing w:before="40" w:after="40" w:line="360" w:lineRule="auto"/>
        <w:ind w:hanging="2"/>
        <w:jc w:val="both"/>
        <w:rPr>
          <w:rFonts w:eastAsia="Arial" w:cstheme="minorHAnsi"/>
        </w:rPr>
      </w:pPr>
      <w:r>
        <w:rPr>
          <w:rFonts w:eastAsia="Arial" w:cstheme="minorHAnsi"/>
        </w:rPr>
        <w:t xml:space="preserve">Habiendo interrogado a las PyMEs, por sus talentos, estructura de colaboradores que acompañan, coordinan y ejecutan las tareas cotidianas, se ha logrado revelar que en VM, el 60% de las estructuras empresarias son conformadas por entre 8 y 35 colaboradores, mientras que en </w:t>
      </w:r>
      <w:proofErr w:type="spellStart"/>
      <w:r>
        <w:rPr>
          <w:rFonts w:eastAsia="Arial" w:cstheme="minorHAnsi"/>
        </w:rPr>
        <w:t>SFco</w:t>
      </w:r>
      <w:proofErr w:type="spellEnd"/>
      <w:r>
        <w:rPr>
          <w:rFonts w:eastAsia="Arial" w:cstheme="minorHAnsi"/>
        </w:rPr>
        <w:t xml:space="preserve">., el 75% de MiPyMEs es conformada por el mismo rango de recursos. </w:t>
      </w:r>
    </w:p>
    <w:p w14:paraId="2BF09C9F" w14:textId="1FF40B36" w:rsidR="00D46BB1" w:rsidRDefault="00D46BB1" w:rsidP="00D46BB1">
      <w:pPr>
        <w:spacing w:after="0" w:line="240" w:lineRule="auto"/>
        <w:jc w:val="center"/>
        <w:rPr>
          <w:rFonts w:cstheme="minorHAnsi"/>
          <w:caps/>
          <w:lang w:val="es-ES_tradnl"/>
        </w:rPr>
      </w:pPr>
      <w:r w:rsidRPr="00886E15">
        <w:rPr>
          <w:rFonts w:cstheme="minorHAnsi"/>
          <w:b/>
          <w:bCs/>
          <w:u w:val="single"/>
          <w:lang w:val="es-ES_tradnl"/>
        </w:rPr>
        <w:t xml:space="preserve">CUADRO </w:t>
      </w:r>
      <w:r>
        <w:rPr>
          <w:rFonts w:cstheme="minorHAnsi"/>
          <w:b/>
          <w:bCs/>
          <w:u w:val="single"/>
          <w:lang w:val="es-ES_tradnl"/>
        </w:rPr>
        <w:t>5</w:t>
      </w:r>
      <w:r w:rsidRPr="00886E15">
        <w:rPr>
          <w:rFonts w:cstheme="minorHAnsi"/>
          <w:b/>
          <w:bCs/>
          <w:lang w:val="es-ES_tradnl"/>
        </w:rPr>
        <w:t xml:space="preserve">: </w:t>
      </w:r>
      <w:r w:rsidRPr="007348EE">
        <w:rPr>
          <w:rFonts w:cstheme="minorHAnsi"/>
          <w:lang w:val="es-ES_tradnl"/>
        </w:rPr>
        <w:t xml:space="preserve">Colaboradores de la </w:t>
      </w:r>
      <w:proofErr w:type="spellStart"/>
      <w:r w:rsidRPr="007348EE">
        <w:rPr>
          <w:rFonts w:cstheme="minorHAnsi"/>
          <w:lang w:val="es-ES_tradnl"/>
        </w:rPr>
        <w:t>MiPyMES</w:t>
      </w:r>
      <w:proofErr w:type="spellEnd"/>
      <w:r w:rsidRPr="007348EE">
        <w:rPr>
          <w:rFonts w:cstheme="minorHAnsi"/>
          <w:lang w:val="es-ES_tradnl"/>
        </w:rPr>
        <w:t xml:space="preserve"> radicadas en los </w:t>
      </w:r>
      <w:r w:rsidRPr="007348EE">
        <w:rPr>
          <w:rFonts w:cstheme="minorHAnsi"/>
          <w:caps/>
          <w:lang w:val="es-ES_tradnl"/>
        </w:rPr>
        <w:t>PILT</w:t>
      </w:r>
      <w:r>
        <w:rPr>
          <w:rFonts w:cstheme="minorHAnsi"/>
          <w:caps/>
          <w:lang w:val="es-ES_tradnl"/>
        </w:rPr>
        <w:t>.</w:t>
      </w:r>
    </w:p>
    <w:p w14:paraId="48B5552E" w14:textId="77777777" w:rsidR="00D46BB1" w:rsidRPr="00554936" w:rsidRDefault="00D46BB1" w:rsidP="00D46BB1">
      <w:pPr>
        <w:spacing w:after="0" w:line="240" w:lineRule="auto"/>
        <w:rPr>
          <w:rFonts w:cstheme="minorHAnsi"/>
          <w:b/>
          <w:bCs/>
          <w:caps/>
          <w:lang w:val="es-ES_tradnl"/>
        </w:rPr>
      </w:pPr>
      <w:r w:rsidRPr="00554936">
        <w:rPr>
          <w:rFonts w:eastAsia="Arial" w:cstheme="minorHAnsi"/>
          <w:b/>
          <w:bCs/>
        </w:rPr>
        <w:t xml:space="preserve">                                       -VILLA MARIA-                                                -SAN FRANCISCO-</w:t>
      </w:r>
    </w:p>
    <w:p w14:paraId="6F91A23F" w14:textId="77777777" w:rsidR="00D46BB1" w:rsidRDefault="00D46BB1" w:rsidP="00D46BB1">
      <w:pPr>
        <w:spacing w:before="40" w:after="40" w:line="360" w:lineRule="auto"/>
        <w:ind w:hanging="2"/>
        <w:jc w:val="center"/>
        <w:rPr>
          <w:rFonts w:eastAsia="Arial" w:cstheme="minorHAnsi"/>
        </w:rPr>
      </w:pPr>
      <w:r w:rsidRPr="007348EE">
        <w:rPr>
          <w:rFonts w:eastAsia="Arial" w:cstheme="minorHAnsi"/>
          <w:noProof/>
        </w:rPr>
        <w:drawing>
          <wp:inline distT="0" distB="0" distL="0" distR="0" wp14:anchorId="0CCD90D1" wp14:editId="453958EC">
            <wp:extent cx="2672715" cy="116644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81472" cy="1170268"/>
                    </a:xfrm>
                    <a:prstGeom prst="rect">
                      <a:avLst/>
                    </a:prstGeom>
                  </pic:spPr>
                </pic:pic>
              </a:graphicData>
            </a:graphic>
          </wp:inline>
        </w:drawing>
      </w:r>
      <w:r w:rsidRPr="007348EE">
        <w:rPr>
          <w:rFonts w:eastAsia="Arial" w:cstheme="minorHAnsi"/>
          <w:noProof/>
        </w:rPr>
        <w:drawing>
          <wp:inline distT="0" distB="0" distL="0" distR="0" wp14:anchorId="44153C03" wp14:editId="7DAC169A">
            <wp:extent cx="2700789" cy="1165860"/>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594" cy="1184338"/>
                    </a:xfrm>
                    <a:prstGeom prst="rect">
                      <a:avLst/>
                    </a:prstGeom>
                  </pic:spPr>
                </pic:pic>
              </a:graphicData>
            </a:graphic>
          </wp:inline>
        </w:drawing>
      </w:r>
    </w:p>
    <w:p w14:paraId="410A313D" w14:textId="77777777" w:rsidR="00D46BB1" w:rsidRDefault="00D46BB1" w:rsidP="00D46BB1">
      <w:pPr>
        <w:spacing w:before="40" w:after="40" w:line="240" w:lineRule="auto"/>
        <w:ind w:hanging="2"/>
        <w:rPr>
          <w:rFonts w:eastAsia="Arial" w:cstheme="minorHAnsi"/>
        </w:rPr>
      </w:pPr>
      <w:r w:rsidRPr="00842AB5">
        <w:rPr>
          <w:rFonts w:cstheme="minorHAnsi"/>
          <w:u w:val="single"/>
        </w:rPr>
        <w:t>Fuente:</w:t>
      </w:r>
      <w:r w:rsidRPr="00842AB5">
        <w:rPr>
          <w:rFonts w:cstheme="minorHAnsi"/>
        </w:rPr>
        <w:t xml:space="preserve"> Elaboración</w:t>
      </w:r>
      <w:r>
        <w:rPr>
          <w:rFonts w:cstheme="minorHAnsi"/>
        </w:rPr>
        <w:t xml:space="preserve"> </w:t>
      </w:r>
      <w:r>
        <w:rPr>
          <w:rFonts w:eastAsia="Arial" w:cstheme="minorHAnsi"/>
        </w:rPr>
        <w:t xml:space="preserve">propia en base a información recopilada mediante encuestas practicadas a 20 del PILT VM, y a 12 empresas del PILT </w:t>
      </w:r>
      <w:proofErr w:type="spellStart"/>
      <w:r>
        <w:rPr>
          <w:rFonts w:eastAsia="Arial" w:cstheme="minorHAnsi"/>
        </w:rPr>
        <w:t>SFco</w:t>
      </w:r>
      <w:proofErr w:type="spellEnd"/>
      <w:r>
        <w:rPr>
          <w:rFonts w:eastAsia="Arial" w:cstheme="minorHAnsi"/>
        </w:rPr>
        <w:t>.</w:t>
      </w:r>
    </w:p>
    <w:p w14:paraId="3F0FCFCC" w14:textId="77777777" w:rsidR="00D46BB1" w:rsidRDefault="00D46BB1" w:rsidP="00D46BB1">
      <w:pPr>
        <w:spacing w:after="0" w:line="360" w:lineRule="auto"/>
        <w:jc w:val="both"/>
        <w:rPr>
          <w:rFonts w:cstheme="minorHAnsi"/>
          <w:lang w:val="es-ES_tradnl"/>
        </w:rPr>
      </w:pPr>
      <w:r w:rsidRPr="00587382">
        <w:rPr>
          <w:rFonts w:cstheme="minorHAnsi"/>
          <w:lang w:val="es-ES_tradnl"/>
        </w:rPr>
        <w:t>En oportunidad de indagar a las PyMEs, sobre el destino principal de sus inversiones,</w:t>
      </w:r>
      <w:r>
        <w:rPr>
          <w:rFonts w:cstheme="minorHAnsi"/>
          <w:lang w:val="es-ES_tradnl"/>
        </w:rPr>
        <w:t xml:space="preserve"> se ha </w:t>
      </w:r>
      <w:r>
        <w:rPr>
          <w:rFonts w:cstheme="minorHAnsi"/>
          <w:lang w:val="es-ES_tradnl"/>
        </w:rPr>
        <w:lastRenderedPageBreak/>
        <w:t xml:space="preserve">concluido en que el destino líder de se comparte entre el capital de trabajo y los bienes de uso. Visualizándose relegados los destinos de </w:t>
      </w:r>
      <w:proofErr w:type="spellStart"/>
      <w:r>
        <w:rPr>
          <w:rFonts w:cstheme="minorHAnsi"/>
          <w:lang w:val="es-ES_tradnl"/>
        </w:rPr>
        <w:t>IyD</w:t>
      </w:r>
      <w:proofErr w:type="spellEnd"/>
      <w:r>
        <w:rPr>
          <w:rFonts w:cstheme="minorHAnsi"/>
          <w:lang w:val="es-ES_tradnl"/>
        </w:rPr>
        <w:t>, Contratación de talentos, Energías Renovables.</w:t>
      </w:r>
    </w:p>
    <w:p w14:paraId="5CA38865" w14:textId="77777777" w:rsidR="00D46BB1" w:rsidRPr="00587382" w:rsidRDefault="00D46BB1" w:rsidP="00D46BB1">
      <w:pPr>
        <w:spacing w:after="0" w:line="240" w:lineRule="auto"/>
        <w:jc w:val="both"/>
        <w:rPr>
          <w:rFonts w:cstheme="minorHAnsi"/>
          <w:lang w:val="es-ES_tradnl"/>
        </w:rPr>
      </w:pPr>
    </w:p>
    <w:p w14:paraId="08B468E1" w14:textId="030543A8" w:rsidR="00D46BB1" w:rsidRDefault="00D46BB1" w:rsidP="00D46BB1">
      <w:pPr>
        <w:spacing w:after="0" w:line="240" w:lineRule="auto"/>
        <w:jc w:val="center"/>
        <w:rPr>
          <w:rFonts w:cstheme="minorHAnsi"/>
          <w:caps/>
          <w:lang w:val="es-ES_tradnl"/>
        </w:rPr>
      </w:pPr>
      <w:r w:rsidRPr="00886E15">
        <w:rPr>
          <w:rFonts w:cstheme="minorHAnsi"/>
          <w:b/>
          <w:bCs/>
          <w:u w:val="single"/>
          <w:lang w:val="es-ES_tradnl"/>
        </w:rPr>
        <w:t xml:space="preserve">CUADRO </w:t>
      </w:r>
      <w:r>
        <w:rPr>
          <w:rFonts w:cstheme="minorHAnsi"/>
          <w:b/>
          <w:bCs/>
          <w:u w:val="single"/>
          <w:lang w:val="es-ES_tradnl"/>
        </w:rPr>
        <w:t>6</w:t>
      </w:r>
      <w:r w:rsidRPr="00886E15">
        <w:rPr>
          <w:rFonts w:cstheme="minorHAnsi"/>
          <w:b/>
          <w:bCs/>
          <w:lang w:val="es-ES_tradnl"/>
        </w:rPr>
        <w:t xml:space="preserve">: </w:t>
      </w:r>
      <w:r w:rsidRPr="007348EE">
        <w:rPr>
          <w:rFonts w:cstheme="minorHAnsi"/>
          <w:lang w:val="es-ES_tradnl"/>
        </w:rPr>
        <w:t xml:space="preserve">Colaboradores de la </w:t>
      </w:r>
      <w:proofErr w:type="spellStart"/>
      <w:r w:rsidRPr="007348EE">
        <w:rPr>
          <w:rFonts w:cstheme="minorHAnsi"/>
          <w:lang w:val="es-ES_tradnl"/>
        </w:rPr>
        <w:t>MiPyMES</w:t>
      </w:r>
      <w:proofErr w:type="spellEnd"/>
      <w:r w:rsidRPr="007348EE">
        <w:rPr>
          <w:rFonts w:cstheme="minorHAnsi"/>
          <w:lang w:val="es-ES_tradnl"/>
        </w:rPr>
        <w:t xml:space="preserve"> radicadas en los </w:t>
      </w:r>
      <w:r w:rsidRPr="007348EE">
        <w:rPr>
          <w:rFonts w:cstheme="minorHAnsi"/>
          <w:caps/>
          <w:lang w:val="es-ES_tradnl"/>
        </w:rPr>
        <w:t>PILT</w:t>
      </w:r>
      <w:r>
        <w:rPr>
          <w:rFonts w:cstheme="minorHAnsi"/>
          <w:caps/>
          <w:lang w:val="es-ES_tradnl"/>
        </w:rPr>
        <w:t>.</w:t>
      </w:r>
    </w:p>
    <w:p w14:paraId="0C283F95" w14:textId="77777777" w:rsidR="00D46BB1" w:rsidRPr="00554936" w:rsidRDefault="00D46BB1" w:rsidP="00D46BB1">
      <w:pPr>
        <w:spacing w:after="0" w:line="240" w:lineRule="auto"/>
        <w:jc w:val="center"/>
        <w:rPr>
          <w:rFonts w:eastAsia="Arial" w:cstheme="minorHAnsi"/>
          <w:b/>
          <w:bCs/>
        </w:rPr>
      </w:pPr>
      <w:r w:rsidRPr="00554936">
        <w:rPr>
          <w:rFonts w:eastAsia="Arial" w:cstheme="minorHAnsi"/>
          <w:b/>
          <w:bCs/>
        </w:rPr>
        <w:t>-VILLA MARIA-</w:t>
      </w:r>
    </w:p>
    <w:p w14:paraId="7F1BE14F" w14:textId="77777777" w:rsidR="00D46BB1" w:rsidRDefault="00D46BB1" w:rsidP="00D46BB1">
      <w:pPr>
        <w:spacing w:after="0" w:line="240" w:lineRule="auto"/>
        <w:jc w:val="center"/>
        <w:rPr>
          <w:rFonts w:cstheme="minorHAnsi"/>
          <w:b/>
          <w:bCs/>
          <w:caps/>
          <w:lang w:val="es-ES_tradnl"/>
        </w:rPr>
      </w:pPr>
      <w:r w:rsidRPr="00587382">
        <w:rPr>
          <w:rFonts w:cstheme="minorHAnsi"/>
          <w:b/>
          <w:bCs/>
          <w:caps/>
          <w:noProof/>
          <w:lang w:val="es-ES_tradnl"/>
        </w:rPr>
        <w:drawing>
          <wp:inline distT="0" distB="0" distL="0" distR="0" wp14:anchorId="4DEC1824" wp14:editId="75670334">
            <wp:extent cx="5077691" cy="1394460"/>
            <wp:effectExtent l="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77691" cy="1394460"/>
                    </a:xfrm>
                    <a:prstGeom prst="rect">
                      <a:avLst/>
                    </a:prstGeom>
                  </pic:spPr>
                </pic:pic>
              </a:graphicData>
            </a:graphic>
          </wp:inline>
        </w:drawing>
      </w:r>
    </w:p>
    <w:p w14:paraId="6B9F9E04" w14:textId="77777777" w:rsidR="00D46BB1" w:rsidRPr="00554936" w:rsidRDefault="00D46BB1" w:rsidP="00D46BB1">
      <w:pPr>
        <w:spacing w:after="0" w:line="240" w:lineRule="auto"/>
        <w:jc w:val="center"/>
        <w:rPr>
          <w:rFonts w:eastAsia="Arial" w:cstheme="minorHAnsi"/>
          <w:b/>
          <w:bCs/>
        </w:rPr>
      </w:pPr>
      <w:r w:rsidRPr="00554936">
        <w:rPr>
          <w:rFonts w:eastAsia="Arial" w:cstheme="minorHAnsi"/>
          <w:b/>
          <w:bCs/>
        </w:rPr>
        <w:t>-SAN FRANCISCO-</w:t>
      </w:r>
    </w:p>
    <w:p w14:paraId="657DE547" w14:textId="77777777" w:rsidR="00D46BB1" w:rsidRDefault="00D46BB1" w:rsidP="00D46BB1">
      <w:pPr>
        <w:spacing w:before="40" w:after="40" w:line="360" w:lineRule="auto"/>
        <w:ind w:hanging="2"/>
        <w:jc w:val="center"/>
        <w:rPr>
          <w:rFonts w:eastAsia="Arial" w:cstheme="minorHAnsi"/>
        </w:rPr>
      </w:pPr>
      <w:r w:rsidRPr="00587382">
        <w:rPr>
          <w:rFonts w:eastAsia="Arial" w:cstheme="minorHAnsi"/>
          <w:noProof/>
        </w:rPr>
        <w:drawing>
          <wp:inline distT="0" distB="0" distL="0" distR="0" wp14:anchorId="0BF2D1D6" wp14:editId="7D68C09A">
            <wp:extent cx="4927258" cy="1537335"/>
            <wp:effectExtent l="0" t="0" r="698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50977" cy="1544736"/>
                    </a:xfrm>
                    <a:prstGeom prst="rect">
                      <a:avLst/>
                    </a:prstGeom>
                  </pic:spPr>
                </pic:pic>
              </a:graphicData>
            </a:graphic>
          </wp:inline>
        </w:drawing>
      </w:r>
    </w:p>
    <w:p w14:paraId="29D1CF4D" w14:textId="77777777" w:rsidR="00D46BB1" w:rsidRDefault="00D46BB1" w:rsidP="00D46BB1">
      <w:pPr>
        <w:spacing w:before="40" w:after="40" w:line="240" w:lineRule="auto"/>
        <w:ind w:hanging="2"/>
        <w:rPr>
          <w:rFonts w:eastAsia="Arial" w:cstheme="minorHAnsi"/>
        </w:rPr>
      </w:pPr>
      <w:r w:rsidRPr="00842AB5">
        <w:rPr>
          <w:rFonts w:cstheme="minorHAnsi"/>
          <w:u w:val="single"/>
        </w:rPr>
        <w:t>Fuente:</w:t>
      </w:r>
      <w:r w:rsidRPr="00842AB5">
        <w:rPr>
          <w:rFonts w:cstheme="minorHAnsi"/>
        </w:rPr>
        <w:t xml:space="preserve"> Elaboración</w:t>
      </w:r>
      <w:r>
        <w:rPr>
          <w:rFonts w:cstheme="minorHAnsi"/>
        </w:rPr>
        <w:t xml:space="preserve"> </w:t>
      </w:r>
      <w:r>
        <w:rPr>
          <w:rFonts w:eastAsia="Arial" w:cstheme="minorHAnsi"/>
        </w:rPr>
        <w:t xml:space="preserve">propia en base a información recopilada mediante encuestas practicadas a 20 del PILT VM, y a 12 empresas del PILT </w:t>
      </w:r>
      <w:proofErr w:type="spellStart"/>
      <w:r>
        <w:rPr>
          <w:rFonts w:eastAsia="Arial" w:cstheme="minorHAnsi"/>
        </w:rPr>
        <w:t>SFco</w:t>
      </w:r>
      <w:proofErr w:type="spellEnd"/>
      <w:r>
        <w:rPr>
          <w:rFonts w:eastAsia="Arial" w:cstheme="minorHAnsi"/>
        </w:rPr>
        <w:t>.</w:t>
      </w:r>
    </w:p>
    <w:p w14:paraId="710A9622" w14:textId="77777777" w:rsidR="00D46BB1" w:rsidRDefault="00D46BB1" w:rsidP="00D46BB1">
      <w:pPr>
        <w:spacing w:before="40" w:after="40" w:line="240" w:lineRule="auto"/>
        <w:ind w:hanging="2"/>
        <w:rPr>
          <w:rFonts w:eastAsia="Arial" w:cstheme="minorHAnsi"/>
        </w:rPr>
      </w:pPr>
    </w:p>
    <w:p w14:paraId="3E2E9C66" w14:textId="77777777" w:rsidR="00D46BB1" w:rsidRDefault="00D46BB1" w:rsidP="00D46BB1">
      <w:pPr>
        <w:spacing w:before="40" w:after="40" w:line="360" w:lineRule="auto"/>
        <w:ind w:hanging="2"/>
        <w:jc w:val="both"/>
        <w:rPr>
          <w:rFonts w:cstheme="minorHAnsi"/>
          <w:bCs/>
          <w:kern w:val="2"/>
          <w:lang w:val="es-ES_tradnl"/>
        </w:rPr>
      </w:pPr>
      <w:r w:rsidRPr="00544E09">
        <w:rPr>
          <w:rFonts w:cstheme="minorHAnsi"/>
          <w:bCs/>
          <w:kern w:val="2"/>
          <w:lang w:val="es-ES_tradnl"/>
        </w:rPr>
        <w:t xml:space="preserve">Al momento de </w:t>
      </w:r>
      <w:r>
        <w:rPr>
          <w:rFonts w:cstheme="minorHAnsi"/>
          <w:bCs/>
          <w:kern w:val="2"/>
          <w:lang w:val="es-ES_tradnl"/>
        </w:rPr>
        <w:t xml:space="preserve">analizar si las MiPyMEs, operan </w:t>
      </w:r>
      <w:r w:rsidRPr="00544E09">
        <w:rPr>
          <w:rFonts w:cstheme="minorHAnsi"/>
          <w:bCs/>
          <w:kern w:val="2"/>
          <w:lang w:val="es-ES_tradnl"/>
        </w:rPr>
        <w:t>con alguna razón objetiva de deuda, es decir la gerencia tiene establecido algún porcentaje de deuda que opere como tope al momento de incorporar</w:t>
      </w:r>
      <w:r>
        <w:rPr>
          <w:rFonts w:cstheme="minorHAnsi"/>
          <w:bCs/>
          <w:kern w:val="2"/>
          <w:lang w:val="es-ES_tradnl"/>
        </w:rPr>
        <w:t xml:space="preserve"> </w:t>
      </w:r>
      <w:r w:rsidRPr="00544E09">
        <w:rPr>
          <w:rFonts w:cstheme="minorHAnsi"/>
          <w:bCs/>
          <w:kern w:val="2"/>
          <w:lang w:val="es-ES_tradnl"/>
        </w:rPr>
        <w:t>deuda a la empresa</w:t>
      </w:r>
      <w:r>
        <w:rPr>
          <w:rFonts w:cstheme="minorHAnsi"/>
          <w:bCs/>
          <w:kern w:val="2"/>
          <w:lang w:val="es-ES_tradnl"/>
        </w:rPr>
        <w:t xml:space="preserve">, pudimos deducir que valores disímiles, ambos parques operan con políticas diferenciadas, siendo el parque de Villa María, el que orienta su respuesta al indicador negativo, mientras San Francisco revierte la ecuación. </w:t>
      </w:r>
    </w:p>
    <w:p w14:paraId="3313C936" w14:textId="569B7DD0" w:rsidR="00D46BB1" w:rsidRDefault="00D46BB1" w:rsidP="00D46BB1">
      <w:pPr>
        <w:spacing w:after="0" w:line="240" w:lineRule="auto"/>
        <w:jc w:val="center"/>
        <w:rPr>
          <w:rFonts w:cstheme="minorHAnsi"/>
          <w:caps/>
          <w:lang w:val="es-ES_tradnl"/>
        </w:rPr>
      </w:pPr>
      <w:r w:rsidRPr="00886E15">
        <w:rPr>
          <w:rFonts w:cstheme="minorHAnsi"/>
          <w:b/>
          <w:bCs/>
          <w:u w:val="single"/>
          <w:lang w:val="es-ES_tradnl"/>
        </w:rPr>
        <w:t xml:space="preserve">CUADRO </w:t>
      </w:r>
      <w:r>
        <w:rPr>
          <w:rFonts w:cstheme="minorHAnsi"/>
          <w:b/>
          <w:bCs/>
          <w:u w:val="single"/>
          <w:lang w:val="es-ES_tradnl"/>
        </w:rPr>
        <w:t>7</w:t>
      </w:r>
      <w:r w:rsidRPr="00886E15">
        <w:rPr>
          <w:rFonts w:cstheme="minorHAnsi"/>
          <w:b/>
          <w:bCs/>
          <w:lang w:val="es-ES_tradnl"/>
        </w:rPr>
        <w:t xml:space="preserve">: </w:t>
      </w:r>
      <w:r>
        <w:rPr>
          <w:rFonts w:cstheme="minorHAnsi"/>
          <w:lang w:val="es-ES_tradnl"/>
        </w:rPr>
        <w:t xml:space="preserve">Razón objetiva de deuda de las </w:t>
      </w:r>
      <w:proofErr w:type="spellStart"/>
      <w:r>
        <w:rPr>
          <w:rFonts w:cstheme="minorHAnsi"/>
          <w:lang w:val="es-ES_tradnl"/>
        </w:rPr>
        <w:t>M</w:t>
      </w:r>
      <w:r w:rsidRPr="007348EE">
        <w:rPr>
          <w:rFonts w:cstheme="minorHAnsi"/>
          <w:lang w:val="es-ES_tradnl"/>
        </w:rPr>
        <w:t>iPyMES</w:t>
      </w:r>
      <w:proofErr w:type="spellEnd"/>
      <w:r w:rsidRPr="007348EE">
        <w:rPr>
          <w:rFonts w:cstheme="minorHAnsi"/>
          <w:lang w:val="es-ES_tradnl"/>
        </w:rPr>
        <w:t xml:space="preserve"> radicadas en los </w:t>
      </w:r>
      <w:r w:rsidRPr="007348EE">
        <w:rPr>
          <w:rFonts w:cstheme="minorHAnsi"/>
          <w:caps/>
          <w:lang w:val="es-ES_tradnl"/>
        </w:rPr>
        <w:t>PILT</w:t>
      </w:r>
      <w:r>
        <w:rPr>
          <w:rFonts w:cstheme="minorHAnsi"/>
          <w:caps/>
          <w:lang w:val="es-ES_tradnl"/>
        </w:rPr>
        <w:t>.</w:t>
      </w:r>
    </w:p>
    <w:p w14:paraId="191AF4E3" w14:textId="77777777" w:rsidR="00D46BB1" w:rsidRPr="00554936" w:rsidRDefault="00D46BB1" w:rsidP="00D46BB1">
      <w:pPr>
        <w:spacing w:after="0" w:line="240" w:lineRule="auto"/>
        <w:rPr>
          <w:rFonts w:cstheme="minorHAnsi"/>
          <w:b/>
          <w:bCs/>
          <w:caps/>
          <w:lang w:val="es-ES_tradnl"/>
        </w:rPr>
      </w:pPr>
      <w:r w:rsidRPr="00554936">
        <w:rPr>
          <w:rFonts w:eastAsia="Arial" w:cstheme="minorHAnsi"/>
          <w:b/>
          <w:bCs/>
        </w:rPr>
        <w:t xml:space="preserve">                                  -VILLA MARIA-                                                     -SAN FRANCISCO-</w:t>
      </w:r>
    </w:p>
    <w:p w14:paraId="3A315AE4" w14:textId="77777777" w:rsidR="00D46BB1" w:rsidRPr="00554936" w:rsidRDefault="00D46BB1" w:rsidP="00D46BB1">
      <w:pPr>
        <w:spacing w:before="40" w:after="40" w:line="360" w:lineRule="auto"/>
        <w:ind w:hanging="2"/>
        <w:rPr>
          <w:rFonts w:eastAsia="Arial" w:cstheme="minorHAnsi"/>
          <w:b/>
          <w:bCs/>
        </w:rPr>
      </w:pPr>
    </w:p>
    <w:p w14:paraId="1278C009" w14:textId="77777777" w:rsidR="00D46BB1" w:rsidRPr="003B6713" w:rsidRDefault="00D46BB1" w:rsidP="00D46BB1">
      <w:pPr>
        <w:spacing w:before="40" w:after="40" w:line="360" w:lineRule="auto"/>
        <w:ind w:hanging="2"/>
        <w:jc w:val="center"/>
        <w:rPr>
          <w:rFonts w:eastAsia="Arial" w:cstheme="minorHAnsi"/>
        </w:rPr>
      </w:pPr>
      <w:r w:rsidRPr="00544E09">
        <w:rPr>
          <w:rFonts w:eastAsia="Arial" w:cstheme="minorHAnsi"/>
          <w:noProof/>
        </w:rPr>
        <w:drawing>
          <wp:inline distT="0" distB="0" distL="0" distR="0" wp14:anchorId="36B1C730" wp14:editId="5D333E00">
            <wp:extent cx="2027096" cy="1211685"/>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7096" cy="1211685"/>
                    </a:xfrm>
                    <a:prstGeom prst="rect">
                      <a:avLst/>
                    </a:prstGeom>
                  </pic:spPr>
                </pic:pic>
              </a:graphicData>
            </a:graphic>
          </wp:inline>
        </w:drawing>
      </w:r>
      <w:r w:rsidRPr="00587382">
        <w:rPr>
          <w:rFonts w:eastAsia="Arial" w:cstheme="minorHAnsi"/>
          <w:noProof/>
        </w:rPr>
        <w:drawing>
          <wp:inline distT="0" distB="0" distL="0" distR="0" wp14:anchorId="11DE5D5F" wp14:editId="1AB0B10C">
            <wp:extent cx="1979122" cy="1242704"/>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16328" cy="1266066"/>
                    </a:xfrm>
                    <a:prstGeom prst="rect">
                      <a:avLst/>
                    </a:prstGeom>
                  </pic:spPr>
                </pic:pic>
              </a:graphicData>
            </a:graphic>
          </wp:inline>
        </w:drawing>
      </w:r>
    </w:p>
    <w:p w14:paraId="3D6BDFA1" w14:textId="77777777" w:rsidR="00D46BB1" w:rsidRDefault="00D46BB1" w:rsidP="00D46BB1">
      <w:pPr>
        <w:spacing w:before="40" w:after="40" w:line="240" w:lineRule="auto"/>
        <w:ind w:hanging="2"/>
        <w:rPr>
          <w:rFonts w:eastAsia="Arial" w:cstheme="minorHAnsi"/>
        </w:rPr>
      </w:pPr>
      <w:r w:rsidRPr="00842AB5">
        <w:rPr>
          <w:rFonts w:cstheme="minorHAnsi"/>
          <w:u w:val="single"/>
        </w:rPr>
        <w:t>Fuente:</w:t>
      </w:r>
      <w:r w:rsidRPr="00842AB5">
        <w:rPr>
          <w:rFonts w:cstheme="minorHAnsi"/>
        </w:rPr>
        <w:t xml:space="preserve"> Elaboración</w:t>
      </w:r>
      <w:r>
        <w:rPr>
          <w:rFonts w:cstheme="minorHAnsi"/>
        </w:rPr>
        <w:t xml:space="preserve"> </w:t>
      </w:r>
      <w:r>
        <w:rPr>
          <w:rFonts w:eastAsia="Arial" w:cstheme="minorHAnsi"/>
        </w:rPr>
        <w:t xml:space="preserve">propia en base a información recopilada mediante encuestas practicadas a 20 del PILT VM, y a 12 empresas del PILT </w:t>
      </w:r>
      <w:proofErr w:type="spellStart"/>
      <w:r>
        <w:rPr>
          <w:rFonts w:eastAsia="Arial" w:cstheme="minorHAnsi"/>
        </w:rPr>
        <w:t>SFco</w:t>
      </w:r>
      <w:proofErr w:type="spellEnd"/>
      <w:r>
        <w:rPr>
          <w:rFonts w:eastAsia="Arial" w:cstheme="minorHAnsi"/>
        </w:rPr>
        <w:t>.</w:t>
      </w:r>
    </w:p>
    <w:p w14:paraId="6E6EEC77" w14:textId="77777777" w:rsidR="00D46BB1" w:rsidRDefault="00D46BB1" w:rsidP="00D46BB1">
      <w:pPr>
        <w:spacing w:before="40" w:after="40" w:line="240" w:lineRule="auto"/>
        <w:ind w:hanging="2"/>
        <w:rPr>
          <w:rFonts w:eastAsia="Arial" w:cstheme="minorHAnsi"/>
        </w:rPr>
      </w:pPr>
    </w:p>
    <w:p w14:paraId="30728E49" w14:textId="77777777" w:rsidR="00D46BB1" w:rsidRDefault="00D46BB1" w:rsidP="00D46BB1">
      <w:pPr>
        <w:spacing w:before="40" w:after="40" w:line="240" w:lineRule="auto"/>
        <w:ind w:hanging="2"/>
        <w:rPr>
          <w:rFonts w:eastAsia="Arial" w:cstheme="minorHAnsi"/>
        </w:rPr>
      </w:pPr>
      <w:r>
        <w:rPr>
          <w:rFonts w:eastAsia="Arial" w:cstheme="minorHAnsi"/>
        </w:rPr>
        <w:t xml:space="preserve">Considerando las limitaciones o factores que obstruyen el acceso al crédito a las MiPyMEs, en </w:t>
      </w:r>
      <w:r>
        <w:rPr>
          <w:rFonts w:eastAsia="Arial" w:cstheme="minorHAnsi"/>
        </w:rPr>
        <w:lastRenderedPageBreak/>
        <w:t>el orden del 40% de ellas, orienta su respuesta en la consideración que las garantías personales de socios/terceros insuficientes es la arista que principalmente las compromete.</w:t>
      </w:r>
    </w:p>
    <w:p w14:paraId="35C96681" w14:textId="77777777" w:rsidR="00D46BB1" w:rsidRDefault="00D46BB1" w:rsidP="00D46BB1">
      <w:pPr>
        <w:spacing w:before="40" w:after="40" w:line="240" w:lineRule="auto"/>
        <w:ind w:hanging="2"/>
        <w:rPr>
          <w:rFonts w:eastAsia="Arial" w:cstheme="minorHAnsi"/>
        </w:rPr>
      </w:pPr>
    </w:p>
    <w:p w14:paraId="0A6E307E" w14:textId="126CA920" w:rsidR="00D46BB1" w:rsidRDefault="00D46BB1" w:rsidP="00D46BB1">
      <w:pPr>
        <w:spacing w:after="0" w:line="240" w:lineRule="auto"/>
        <w:jc w:val="center"/>
        <w:rPr>
          <w:rFonts w:cstheme="minorHAnsi"/>
          <w:caps/>
          <w:lang w:val="es-ES_tradnl"/>
        </w:rPr>
      </w:pPr>
      <w:r w:rsidRPr="00886E15">
        <w:rPr>
          <w:rFonts w:cstheme="minorHAnsi"/>
          <w:b/>
          <w:bCs/>
          <w:u w:val="single"/>
          <w:lang w:val="es-ES_tradnl"/>
        </w:rPr>
        <w:t xml:space="preserve">CUADRO </w:t>
      </w:r>
      <w:r>
        <w:rPr>
          <w:rFonts w:cstheme="minorHAnsi"/>
          <w:b/>
          <w:bCs/>
          <w:u w:val="single"/>
          <w:lang w:val="es-ES_tradnl"/>
        </w:rPr>
        <w:t>8</w:t>
      </w:r>
      <w:r w:rsidRPr="00886E15">
        <w:rPr>
          <w:rFonts w:cstheme="minorHAnsi"/>
          <w:b/>
          <w:bCs/>
          <w:lang w:val="es-ES_tradnl"/>
        </w:rPr>
        <w:t xml:space="preserve">: </w:t>
      </w:r>
      <w:r>
        <w:rPr>
          <w:rFonts w:cstheme="minorHAnsi"/>
          <w:lang w:val="es-ES_tradnl"/>
        </w:rPr>
        <w:t xml:space="preserve">Limitaciones de las MiPyMEs </w:t>
      </w:r>
      <w:r w:rsidRPr="007348EE">
        <w:rPr>
          <w:rFonts w:cstheme="minorHAnsi"/>
          <w:lang w:val="es-ES_tradnl"/>
        </w:rPr>
        <w:t xml:space="preserve">radicadas en los </w:t>
      </w:r>
      <w:r w:rsidRPr="007348EE">
        <w:rPr>
          <w:rFonts w:cstheme="minorHAnsi"/>
          <w:caps/>
          <w:lang w:val="es-ES_tradnl"/>
        </w:rPr>
        <w:t>PILT</w:t>
      </w:r>
      <w:r>
        <w:rPr>
          <w:rFonts w:cstheme="minorHAnsi"/>
          <w:caps/>
          <w:lang w:val="es-ES_tradnl"/>
        </w:rPr>
        <w:t xml:space="preserve">, </w:t>
      </w:r>
      <w:r>
        <w:rPr>
          <w:rFonts w:cstheme="minorHAnsi"/>
          <w:lang w:val="es-ES_tradnl"/>
        </w:rPr>
        <w:t>para acceder a créditos bancarios u otras herramientas de financiación</w:t>
      </w:r>
      <w:r>
        <w:rPr>
          <w:rFonts w:cstheme="minorHAnsi"/>
          <w:caps/>
          <w:lang w:val="es-ES_tradnl"/>
        </w:rPr>
        <w:t>.</w:t>
      </w:r>
    </w:p>
    <w:p w14:paraId="40470C25" w14:textId="77777777" w:rsidR="00D46BB1" w:rsidRPr="00554936" w:rsidRDefault="00D46BB1" w:rsidP="00D46BB1">
      <w:pPr>
        <w:spacing w:after="0" w:line="240" w:lineRule="auto"/>
        <w:rPr>
          <w:rFonts w:cstheme="minorHAnsi"/>
          <w:b/>
          <w:bCs/>
          <w:caps/>
          <w:lang w:val="es-ES_tradnl"/>
        </w:rPr>
      </w:pPr>
      <w:r w:rsidRPr="00554936">
        <w:rPr>
          <w:rFonts w:eastAsia="Arial" w:cstheme="minorHAnsi"/>
          <w:b/>
          <w:bCs/>
        </w:rPr>
        <w:t xml:space="preserve">                                  -VILLA MARIA-                                                     -SAN FRANCISCO-</w:t>
      </w:r>
    </w:p>
    <w:p w14:paraId="00A9AE07" w14:textId="77777777" w:rsidR="00D46BB1" w:rsidRDefault="00D46BB1" w:rsidP="00D46BB1">
      <w:pPr>
        <w:spacing w:before="40" w:after="40" w:line="360" w:lineRule="auto"/>
        <w:ind w:right="-568" w:hanging="567"/>
        <w:rPr>
          <w:rFonts w:eastAsia="Arial" w:cstheme="minorHAnsi"/>
        </w:rPr>
      </w:pPr>
      <w:r w:rsidRPr="000B309A">
        <w:rPr>
          <w:rFonts w:eastAsia="Arial" w:cstheme="minorHAnsi"/>
          <w:noProof/>
        </w:rPr>
        <w:drawing>
          <wp:inline distT="0" distB="0" distL="0" distR="0" wp14:anchorId="0784E14B" wp14:editId="0FC3BC1D">
            <wp:extent cx="3082637" cy="1386726"/>
            <wp:effectExtent l="0" t="0" r="381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64668" cy="1423628"/>
                    </a:xfrm>
                    <a:prstGeom prst="rect">
                      <a:avLst/>
                    </a:prstGeom>
                  </pic:spPr>
                </pic:pic>
              </a:graphicData>
            </a:graphic>
          </wp:inline>
        </w:drawing>
      </w:r>
      <w:r w:rsidRPr="000B309A">
        <w:rPr>
          <w:rFonts w:eastAsia="Arial" w:cstheme="minorHAnsi"/>
          <w:noProof/>
        </w:rPr>
        <w:drawing>
          <wp:inline distT="0" distB="0" distL="0" distR="0" wp14:anchorId="63144B0C" wp14:editId="1C8FF323">
            <wp:extent cx="2923309" cy="128524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00505" cy="1319179"/>
                    </a:xfrm>
                    <a:prstGeom prst="rect">
                      <a:avLst/>
                    </a:prstGeom>
                  </pic:spPr>
                </pic:pic>
              </a:graphicData>
            </a:graphic>
          </wp:inline>
        </w:drawing>
      </w:r>
    </w:p>
    <w:p w14:paraId="0885FA12" w14:textId="77777777" w:rsidR="00D46BB1" w:rsidRDefault="00D46BB1" w:rsidP="00D46BB1">
      <w:pPr>
        <w:spacing w:before="40" w:after="40" w:line="240" w:lineRule="auto"/>
        <w:ind w:hanging="2"/>
        <w:rPr>
          <w:rFonts w:eastAsia="Arial" w:cstheme="minorHAnsi"/>
        </w:rPr>
      </w:pPr>
      <w:r w:rsidRPr="00842AB5">
        <w:rPr>
          <w:rFonts w:cstheme="minorHAnsi"/>
          <w:u w:val="single"/>
        </w:rPr>
        <w:t>Fuente:</w:t>
      </w:r>
      <w:r w:rsidRPr="00842AB5">
        <w:rPr>
          <w:rFonts w:cstheme="minorHAnsi"/>
        </w:rPr>
        <w:t xml:space="preserve"> Elaboración</w:t>
      </w:r>
      <w:r>
        <w:rPr>
          <w:rFonts w:cstheme="minorHAnsi"/>
        </w:rPr>
        <w:t xml:space="preserve"> </w:t>
      </w:r>
      <w:r>
        <w:rPr>
          <w:rFonts w:eastAsia="Arial" w:cstheme="minorHAnsi"/>
        </w:rPr>
        <w:t xml:space="preserve">propia en base a información recopilada mediante encuestas practicadas a 20 del PILT VM, y a 12 empresas del PILT </w:t>
      </w:r>
      <w:proofErr w:type="spellStart"/>
      <w:r>
        <w:rPr>
          <w:rFonts w:eastAsia="Arial" w:cstheme="minorHAnsi"/>
        </w:rPr>
        <w:t>SFco</w:t>
      </w:r>
      <w:proofErr w:type="spellEnd"/>
      <w:r>
        <w:rPr>
          <w:rFonts w:eastAsia="Arial" w:cstheme="minorHAnsi"/>
        </w:rPr>
        <w:t>.</w:t>
      </w:r>
    </w:p>
    <w:p w14:paraId="16D72882" w14:textId="77777777" w:rsidR="00D46BB1" w:rsidRDefault="00D46BB1" w:rsidP="00D46BB1">
      <w:pPr>
        <w:spacing w:before="40" w:after="40" w:line="360" w:lineRule="auto"/>
        <w:ind w:hanging="2"/>
        <w:rPr>
          <w:rFonts w:eastAsia="Arial" w:cstheme="minorHAnsi"/>
        </w:rPr>
      </w:pPr>
    </w:p>
    <w:p w14:paraId="5739C965" w14:textId="77777777" w:rsidR="00D46BB1" w:rsidRDefault="00D46BB1" w:rsidP="00D46BB1">
      <w:pPr>
        <w:widowControl/>
        <w:suppressAutoHyphens/>
        <w:spacing w:before="40" w:after="40" w:line="360" w:lineRule="auto"/>
        <w:ind w:left="-2"/>
        <w:jc w:val="both"/>
        <w:textDirection w:val="btLr"/>
        <w:textAlignment w:val="top"/>
        <w:outlineLvl w:val="0"/>
        <w:rPr>
          <w:rFonts w:eastAsia="Arial" w:cstheme="minorHAnsi"/>
        </w:rPr>
      </w:pPr>
      <w:r>
        <w:rPr>
          <w:rFonts w:eastAsia="Arial" w:cstheme="minorHAnsi"/>
        </w:rPr>
        <w:t xml:space="preserve">Explorando cuáles son las </w:t>
      </w:r>
      <w:r w:rsidRPr="003B6713">
        <w:rPr>
          <w:rFonts w:eastAsia="Arial" w:cstheme="minorHAnsi"/>
        </w:rPr>
        <w:t>fuentes de financiamiento de las inversiones de las MiPyMEs en marcha</w:t>
      </w:r>
      <w:r>
        <w:rPr>
          <w:rFonts w:eastAsia="Arial" w:cstheme="minorHAnsi"/>
        </w:rPr>
        <w:t xml:space="preserve">, denotamos en porcentajes elevadísimos, se recurre al sistema financiero como fuente primaria de financiación, observándose que en el PILT VM, ninguna empresa reconoce al ESTADO como fuente de financiación, mientras que en el PILT </w:t>
      </w:r>
      <w:proofErr w:type="spellStart"/>
      <w:r>
        <w:rPr>
          <w:rFonts w:eastAsia="Arial" w:cstheme="minorHAnsi"/>
        </w:rPr>
        <w:t>SFco</w:t>
      </w:r>
      <w:proofErr w:type="spellEnd"/>
      <w:r>
        <w:rPr>
          <w:rFonts w:eastAsia="Arial" w:cstheme="minorHAnsi"/>
        </w:rPr>
        <w:t>., el 25% de las empresas encuestadas identifica al ESTADO como mentor y distribuidor de financiamiento.</w:t>
      </w:r>
    </w:p>
    <w:p w14:paraId="5EF018CB" w14:textId="77777777" w:rsidR="00D46BB1" w:rsidRDefault="00D46BB1" w:rsidP="00D46BB1">
      <w:pPr>
        <w:widowControl/>
        <w:suppressAutoHyphens/>
        <w:spacing w:before="40" w:after="40" w:line="360" w:lineRule="auto"/>
        <w:ind w:left="-2"/>
        <w:jc w:val="both"/>
        <w:textDirection w:val="btLr"/>
        <w:textAlignment w:val="top"/>
        <w:outlineLvl w:val="0"/>
        <w:rPr>
          <w:rFonts w:eastAsia="Arial" w:cstheme="minorHAnsi"/>
        </w:rPr>
      </w:pPr>
    </w:p>
    <w:p w14:paraId="1E4527C6" w14:textId="2D6ABDA4" w:rsidR="00D46BB1" w:rsidRDefault="00D46BB1" w:rsidP="00D46BB1">
      <w:pPr>
        <w:spacing w:after="0" w:line="240" w:lineRule="auto"/>
        <w:jc w:val="center"/>
        <w:rPr>
          <w:rFonts w:cstheme="minorHAnsi"/>
          <w:caps/>
          <w:lang w:val="es-ES_tradnl"/>
        </w:rPr>
      </w:pPr>
      <w:r w:rsidRPr="00886E15">
        <w:rPr>
          <w:rFonts w:cstheme="minorHAnsi"/>
          <w:b/>
          <w:bCs/>
          <w:u w:val="single"/>
          <w:lang w:val="es-ES_tradnl"/>
        </w:rPr>
        <w:t xml:space="preserve">CUADRO </w:t>
      </w:r>
      <w:r>
        <w:rPr>
          <w:rFonts w:cstheme="minorHAnsi"/>
          <w:b/>
          <w:bCs/>
          <w:u w:val="single"/>
          <w:lang w:val="es-ES_tradnl"/>
        </w:rPr>
        <w:t>9</w:t>
      </w:r>
      <w:r w:rsidRPr="00886E15">
        <w:rPr>
          <w:rFonts w:cstheme="minorHAnsi"/>
          <w:b/>
          <w:bCs/>
          <w:lang w:val="es-ES_tradnl"/>
        </w:rPr>
        <w:t xml:space="preserve">: </w:t>
      </w:r>
      <w:r w:rsidRPr="00554936">
        <w:rPr>
          <w:rFonts w:cstheme="minorHAnsi"/>
          <w:lang w:val="es-ES_tradnl"/>
        </w:rPr>
        <w:t>Fuentes de financiamiento de las</w:t>
      </w:r>
      <w:r>
        <w:rPr>
          <w:rFonts w:cstheme="minorHAnsi"/>
          <w:lang w:val="es-ES_tradnl"/>
        </w:rPr>
        <w:t xml:space="preserve"> MiPyMEs </w:t>
      </w:r>
      <w:r w:rsidRPr="007348EE">
        <w:rPr>
          <w:rFonts w:cstheme="minorHAnsi"/>
          <w:lang w:val="es-ES_tradnl"/>
        </w:rPr>
        <w:t xml:space="preserve">radicadas en los </w:t>
      </w:r>
      <w:r w:rsidRPr="007348EE">
        <w:rPr>
          <w:rFonts w:cstheme="minorHAnsi"/>
          <w:caps/>
          <w:lang w:val="es-ES_tradnl"/>
        </w:rPr>
        <w:t>PILT</w:t>
      </w:r>
      <w:r>
        <w:rPr>
          <w:rFonts w:cstheme="minorHAnsi"/>
          <w:caps/>
          <w:lang w:val="es-ES_tradnl"/>
        </w:rPr>
        <w:t xml:space="preserve">. </w:t>
      </w:r>
    </w:p>
    <w:p w14:paraId="5E139545" w14:textId="77777777" w:rsidR="00D46BB1" w:rsidRPr="00554936" w:rsidRDefault="00D46BB1" w:rsidP="00D46BB1">
      <w:pPr>
        <w:spacing w:after="0" w:line="240" w:lineRule="auto"/>
        <w:rPr>
          <w:rFonts w:cstheme="minorHAnsi"/>
          <w:b/>
          <w:bCs/>
          <w:caps/>
          <w:lang w:val="es-ES_tradnl"/>
        </w:rPr>
      </w:pPr>
      <w:r w:rsidRPr="00554936">
        <w:rPr>
          <w:rFonts w:eastAsia="Arial" w:cstheme="minorHAnsi"/>
          <w:b/>
          <w:bCs/>
        </w:rPr>
        <w:t xml:space="preserve">                                  -VILLA MARIA-                                                     -SAN FRANCISCO-</w:t>
      </w:r>
    </w:p>
    <w:p w14:paraId="305256B4" w14:textId="77777777" w:rsidR="00D46BB1" w:rsidRDefault="00D46BB1" w:rsidP="00D46BB1">
      <w:pPr>
        <w:spacing w:before="40" w:after="40" w:line="360" w:lineRule="auto"/>
        <w:ind w:right="-427" w:hanging="567"/>
        <w:rPr>
          <w:rFonts w:eastAsia="Arial" w:cstheme="minorHAnsi"/>
        </w:rPr>
      </w:pPr>
      <w:r w:rsidRPr="00554936">
        <w:rPr>
          <w:rFonts w:ascii="Arial" w:hAnsi="Arial" w:cs="Arial"/>
          <w:bCs/>
          <w:noProof/>
          <w:kern w:val="2"/>
          <w:lang w:val="es-ES_tradnl"/>
        </w:rPr>
        <w:drawing>
          <wp:inline distT="0" distB="0" distL="0" distR="0" wp14:anchorId="596F4F25" wp14:editId="6CCD06E7">
            <wp:extent cx="2987040" cy="1188085"/>
            <wp:effectExtent l="0" t="0" r="38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26311" cy="1203705"/>
                    </a:xfrm>
                    <a:prstGeom prst="rect">
                      <a:avLst/>
                    </a:prstGeom>
                  </pic:spPr>
                </pic:pic>
              </a:graphicData>
            </a:graphic>
          </wp:inline>
        </w:drawing>
      </w:r>
      <w:r w:rsidRPr="00554936">
        <w:rPr>
          <w:rFonts w:eastAsia="Arial" w:cstheme="minorHAnsi"/>
          <w:noProof/>
        </w:rPr>
        <w:drawing>
          <wp:inline distT="0" distB="0" distL="0" distR="0" wp14:anchorId="0287D351" wp14:editId="6138210A">
            <wp:extent cx="3002280" cy="1076960"/>
            <wp:effectExtent l="0" t="0" r="7620"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7066" cy="1114548"/>
                    </a:xfrm>
                    <a:prstGeom prst="rect">
                      <a:avLst/>
                    </a:prstGeom>
                  </pic:spPr>
                </pic:pic>
              </a:graphicData>
            </a:graphic>
          </wp:inline>
        </w:drawing>
      </w:r>
    </w:p>
    <w:p w14:paraId="61D4FAAD" w14:textId="77777777" w:rsidR="00D46BB1" w:rsidRDefault="00D46BB1" w:rsidP="00D46BB1">
      <w:pPr>
        <w:spacing w:before="40" w:after="40" w:line="240" w:lineRule="auto"/>
        <w:ind w:hanging="2"/>
        <w:rPr>
          <w:rFonts w:eastAsia="Arial" w:cstheme="minorHAnsi"/>
        </w:rPr>
      </w:pPr>
      <w:r w:rsidRPr="00842AB5">
        <w:rPr>
          <w:rFonts w:cstheme="minorHAnsi"/>
          <w:u w:val="single"/>
        </w:rPr>
        <w:t>Fuente:</w:t>
      </w:r>
      <w:r w:rsidRPr="00842AB5">
        <w:rPr>
          <w:rFonts w:cstheme="minorHAnsi"/>
        </w:rPr>
        <w:t xml:space="preserve"> Elaboración</w:t>
      </w:r>
      <w:r>
        <w:rPr>
          <w:rFonts w:cstheme="minorHAnsi"/>
        </w:rPr>
        <w:t xml:space="preserve"> </w:t>
      </w:r>
      <w:r>
        <w:rPr>
          <w:rFonts w:eastAsia="Arial" w:cstheme="minorHAnsi"/>
        </w:rPr>
        <w:t xml:space="preserve">propia en base a información recopilada mediante encuestas practicadas a 20 del PILT VM, y a 12 empresas del PILT </w:t>
      </w:r>
      <w:proofErr w:type="spellStart"/>
      <w:r>
        <w:rPr>
          <w:rFonts w:eastAsia="Arial" w:cstheme="minorHAnsi"/>
        </w:rPr>
        <w:t>SFco</w:t>
      </w:r>
      <w:proofErr w:type="spellEnd"/>
      <w:r>
        <w:rPr>
          <w:rFonts w:eastAsia="Arial" w:cstheme="minorHAnsi"/>
        </w:rPr>
        <w:t>.</w:t>
      </w:r>
    </w:p>
    <w:p w14:paraId="42A19D08" w14:textId="77777777" w:rsidR="00D46BB1" w:rsidRDefault="00D46BB1" w:rsidP="00D46BB1">
      <w:pPr>
        <w:spacing w:before="40" w:after="40" w:line="360" w:lineRule="auto"/>
        <w:ind w:hanging="2"/>
        <w:rPr>
          <w:rFonts w:eastAsia="Arial" w:cstheme="minorHAnsi"/>
        </w:rPr>
      </w:pPr>
    </w:p>
    <w:p w14:paraId="4D12221C" w14:textId="77777777" w:rsidR="00D46BB1" w:rsidRDefault="00D46BB1" w:rsidP="00D46BB1">
      <w:pPr>
        <w:pStyle w:val="NormalWeb"/>
        <w:spacing w:before="0" w:beforeAutospacing="0" w:after="0" w:afterAutospacing="0" w:line="360" w:lineRule="auto"/>
        <w:jc w:val="both"/>
        <w:rPr>
          <w:rFonts w:asciiTheme="minorHAnsi" w:hAnsiTheme="minorHAnsi" w:cstheme="minorHAnsi"/>
          <w:color w:val="000000"/>
          <w:sz w:val="22"/>
          <w:szCs w:val="22"/>
        </w:rPr>
      </w:pPr>
      <w:r w:rsidRPr="00842AB5">
        <w:rPr>
          <w:rFonts w:asciiTheme="minorHAnsi" w:hAnsiTheme="minorHAnsi" w:cstheme="minorHAnsi"/>
          <w:color w:val="000000"/>
          <w:sz w:val="22"/>
          <w:szCs w:val="22"/>
        </w:rPr>
        <w:t xml:space="preserve">Habiendo revelado </w:t>
      </w:r>
      <w:r>
        <w:rPr>
          <w:rFonts w:asciiTheme="minorHAnsi" w:hAnsiTheme="minorHAnsi" w:cstheme="minorHAnsi"/>
          <w:color w:val="000000"/>
          <w:sz w:val="22"/>
          <w:szCs w:val="22"/>
        </w:rPr>
        <w:t xml:space="preserve">y estudiado en un amplio porcentaje a las </w:t>
      </w:r>
      <w:r w:rsidRPr="00842AB5">
        <w:rPr>
          <w:rFonts w:asciiTheme="minorHAnsi" w:hAnsiTheme="minorHAnsi" w:cstheme="minorHAnsi"/>
          <w:color w:val="000000"/>
          <w:sz w:val="22"/>
          <w:szCs w:val="22"/>
        </w:rPr>
        <w:t>sucursales de bancos</w:t>
      </w:r>
      <w:r>
        <w:rPr>
          <w:rFonts w:asciiTheme="minorHAnsi" w:hAnsiTheme="minorHAnsi" w:cstheme="minorHAnsi"/>
          <w:color w:val="000000"/>
          <w:sz w:val="22"/>
          <w:szCs w:val="22"/>
        </w:rPr>
        <w:t xml:space="preserve"> públicos y privados</w:t>
      </w:r>
      <w:r w:rsidRPr="00842AB5">
        <w:rPr>
          <w:rFonts w:asciiTheme="minorHAnsi" w:hAnsiTheme="minorHAnsi" w:cstheme="minorHAnsi"/>
          <w:color w:val="000000"/>
          <w:sz w:val="22"/>
          <w:szCs w:val="22"/>
        </w:rPr>
        <w:t>,</w:t>
      </w:r>
      <w:r>
        <w:rPr>
          <w:rFonts w:asciiTheme="minorHAnsi" w:hAnsiTheme="minorHAnsi" w:cstheme="minorHAnsi"/>
          <w:color w:val="000000"/>
          <w:sz w:val="22"/>
          <w:szCs w:val="22"/>
        </w:rPr>
        <w:t xml:space="preserve"> de capitales nacionales y extranjeros de la plaza VILLA MARÍA y SAN FRANCISCO, </w:t>
      </w:r>
      <w:r w:rsidRPr="00842AB5">
        <w:rPr>
          <w:rFonts w:asciiTheme="minorHAnsi" w:hAnsiTheme="minorHAnsi" w:cstheme="minorHAnsi"/>
          <w:color w:val="000000"/>
          <w:sz w:val="22"/>
          <w:szCs w:val="22"/>
        </w:rPr>
        <w:t>podemos concluir que las tasas de interés activas y pasivas promedios de todas las entidades registra</w:t>
      </w:r>
      <w:r>
        <w:rPr>
          <w:rFonts w:asciiTheme="minorHAnsi" w:hAnsiTheme="minorHAnsi" w:cstheme="minorHAnsi"/>
          <w:color w:val="000000"/>
          <w:sz w:val="22"/>
          <w:szCs w:val="22"/>
        </w:rPr>
        <w:t xml:space="preserve">n a MAYO 2023 demuestran </w:t>
      </w:r>
      <w:r w:rsidRPr="00842AB5">
        <w:rPr>
          <w:rFonts w:asciiTheme="minorHAnsi" w:hAnsiTheme="minorHAnsi" w:cstheme="minorHAnsi"/>
          <w:color w:val="000000"/>
          <w:sz w:val="22"/>
          <w:szCs w:val="22"/>
        </w:rPr>
        <w:t xml:space="preserve"> guarismos</w:t>
      </w:r>
      <w:r>
        <w:rPr>
          <w:rFonts w:asciiTheme="minorHAnsi" w:hAnsiTheme="minorHAnsi" w:cstheme="minorHAnsi"/>
          <w:color w:val="000000"/>
          <w:sz w:val="22"/>
          <w:szCs w:val="22"/>
        </w:rPr>
        <w:t xml:space="preserve"> aproximados al 100%, siendo la base, la TASA DE POLÍTICA MONETARIA: 97% TNA.</w:t>
      </w:r>
      <w:r w:rsidRPr="00842AB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p>
    <w:p w14:paraId="4BB35CB8" w14:textId="77777777" w:rsidR="00D46BB1" w:rsidRDefault="00D46BB1" w:rsidP="00D46BB1">
      <w:pPr>
        <w:widowControl/>
        <w:suppressAutoHyphens/>
        <w:spacing w:before="40" w:after="40" w:line="360" w:lineRule="auto"/>
        <w:jc w:val="both"/>
        <w:textDirection w:val="btLr"/>
        <w:textAlignment w:val="top"/>
        <w:outlineLvl w:val="0"/>
        <w:rPr>
          <w:rFonts w:eastAsia="Arial" w:cstheme="minorHAnsi"/>
        </w:rPr>
      </w:pPr>
    </w:p>
    <w:p w14:paraId="3AF8E2CC" w14:textId="77777777" w:rsidR="00D46BB1" w:rsidRPr="001075D1" w:rsidRDefault="00D46BB1" w:rsidP="00D46BB1">
      <w:pPr>
        <w:spacing w:line="360" w:lineRule="auto"/>
        <w:ind w:hanging="2"/>
        <w:jc w:val="both"/>
        <w:rPr>
          <w:b/>
          <w:u w:val="single"/>
        </w:rPr>
      </w:pPr>
      <w:r w:rsidRPr="001075D1">
        <w:rPr>
          <w:b/>
          <w:u w:val="single"/>
        </w:rPr>
        <w:lastRenderedPageBreak/>
        <w:t>CONSIDERACIONES FINALES</w:t>
      </w:r>
    </w:p>
    <w:p w14:paraId="792191C9" w14:textId="77777777" w:rsidR="00D46BB1" w:rsidRPr="001075D1" w:rsidRDefault="00D46BB1" w:rsidP="00D46BB1">
      <w:pPr>
        <w:spacing w:after="0" w:line="360" w:lineRule="auto"/>
        <w:ind w:hanging="2"/>
        <w:jc w:val="both"/>
        <w:rPr>
          <w:color w:val="111111"/>
          <w:lang w:eastAsia="es-AR"/>
        </w:rPr>
      </w:pPr>
      <w:r w:rsidRPr="001075D1">
        <w:rPr>
          <w:color w:val="111111"/>
          <w:lang w:eastAsia="es-AR"/>
        </w:rPr>
        <w:t>La evaluación financiera de proyectos está destinada a observar los factores involucrados en su realizaci</w:t>
      </w:r>
      <w:r>
        <w:rPr>
          <w:color w:val="111111"/>
          <w:lang w:eastAsia="es-AR"/>
        </w:rPr>
        <w:t>ó</w:t>
      </w:r>
      <w:r w:rsidRPr="001075D1">
        <w:rPr>
          <w:color w:val="111111"/>
          <w:lang w:eastAsia="es-AR"/>
        </w:rPr>
        <w:t xml:space="preserve">n. Sin ella, una </w:t>
      </w:r>
      <w:r>
        <w:rPr>
          <w:color w:val="111111"/>
          <w:lang w:eastAsia="es-AR"/>
        </w:rPr>
        <w:t>MiPyME</w:t>
      </w:r>
      <w:r w:rsidRPr="001075D1">
        <w:rPr>
          <w:color w:val="111111"/>
          <w:lang w:eastAsia="es-AR"/>
        </w:rPr>
        <w:t xml:space="preserve"> no tiene la información necesaria, para tomar una decisión fundada sobre los alcances y riesgos de un proyecto.</w:t>
      </w:r>
    </w:p>
    <w:p w14:paraId="17E2B885" w14:textId="77777777" w:rsidR="00D46BB1" w:rsidRPr="001075D1" w:rsidRDefault="00D46BB1" w:rsidP="00D46BB1">
      <w:pPr>
        <w:spacing w:after="0" w:line="360" w:lineRule="auto"/>
        <w:jc w:val="both"/>
        <w:rPr>
          <w:color w:val="111111"/>
          <w:lang w:eastAsia="es-AR"/>
        </w:rPr>
      </w:pPr>
      <w:r w:rsidRPr="001075D1">
        <w:rPr>
          <w:color w:val="111111"/>
          <w:lang w:eastAsia="es-AR"/>
        </w:rPr>
        <w:t>De igual manera, la evaluación de un proyecto de inversión tiene por objeto conocer su rentabilidad económica, financiera y social; con el fin de resolver una necesidad humana en forma eficiente, segura y rentable, asignando los recursos económicos existentes a la mejor alternativa.</w:t>
      </w:r>
    </w:p>
    <w:p w14:paraId="6FCD7A64" w14:textId="77777777" w:rsidR="00D46BB1" w:rsidRDefault="00D46BB1" w:rsidP="00D46BB1">
      <w:pPr>
        <w:spacing w:after="0" w:line="360" w:lineRule="auto"/>
        <w:jc w:val="both"/>
        <w:rPr>
          <w:color w:val="111111"/>
          <w:lang w:eastAsia="es-AR"/>
        </w:rPr>
      </w:pPr>
      <w:r w:rsidRPr="001075D1">
        <w:rPr>
          <w:color w:val="111111"/>
          <w:lang w:eastAsia="es-AR"/>
        </w:rPr>
        <w:t>En  la  actualidad, una  inversión  inteligente  requiere  de  una  buena  estructuración y evaluación, la cual indique la pauta a seguir, en aspectos tales como la correcta asignación de recursos, la seguridad de que la inversión será realmente rentable, la decisión de ordenamiento de varios proyectos en función a su rentabilidad y finalmente, tomar una decisión de aceptación o rechazo.</w:t>
      </w:r>
      <w:r>
        <w:rPr>
          <w:color w:val="111111"/>
          <w:lang w:eastAsia="es-AR"/>
        </w:rPr>
        <w:t xml:space="preserve"> En el común de las situaciones, c</w:t>
      </w:r>
      <w:r w:rsidRPr="00E61FF5">
        <w:rPr>
          <w:color w:val="111111"/>
          <w:lang w:eastAsia="es-AR"/>
        </w:rPr>
        <w:t xml:space="preserve">uando los proyectos </w:t>
      </w:r>
      <w:r>
        <w:rPr>
          <w:color w:val="111111"/>
          <w:lang w:eastAsia="es-AR"/>
        </w:rPr>
        <w:t xml:space="preserve">presentan falencias, o </w:t>
      </w:r>
      <w:r w:rsidRPr="00E61FF5">
        <w:rPr>
          <w:color w:val="111111"/>
          <w:lang w:eastAsia="es-AR"/>
        </w:rPr>
        <w:t>fallan, es</w:t>
      </w:r>
      <w:r>
        <w:rPr>
          <w:color w:val="111111"/>
          <w:lang w:eastAsia="es-AR"/>
        </w:rPr>
        <w:t xml:space="preserve"> a menudo,</w:t>
      </w:r>
      <w:r w:rsidRPr="00E61FF5">
        <w:rPr>
          <w:color w:val="111111"/>
          <w:lang w:eastAsia="es-AR"/>
        </w:rPr>
        <w:t xml:space="preserve"> por la falta de investigación previa  a  la  ejecución  de  los  mismos.   </w:t>
      </w:r>
    </w:p>
    <w:p w14:paraId="38DD3162" w14:textId="77777777" w:rsidR="00D46BB1" w:rsidRDefault="00D46BB1" w:rsidP="00D46BB1">
      <w:pPr>
        <w:spacing w:after="0" w:line="360" w:lineRule="auto"/>
        <w:ind w:hanging="2"/>
        <w:jc w:val="both"/>
        <w:rPr>
          <w:color w:val="111111"/>
          <w:lang w:eastAsia="es-AR"/>
        </w:rPr>
      </w:pPr>
      <w:r w:rsidRPr="00E61FF5">
        <w:rPr>
          <w:color w:val="111111"/>
          <w:lang w:eastAsia="es-AR"/>
        </w:rPr>
        <w:t>El  éxito  o  el  fracaso  de  un  proyecto  depende, en  gran  medida, de su grado de evaluación</w:t>
      </w:r>
      <w:r>
        <w:rPr>
          <w:color w:val="111111"/>
          <w:lang w:eastAsia="es-AR"/>
        </w:rPr>
        <w:t>. E</w:t>
      </w:r>
      <w:r w:rsidRPr="00E61FF5">
        <w:rPr>
          <w:color w:val="111111"/>
          <w:lang w:eastAsia="es-AR"/>
        </w:rPr>
        <w:t>s decir, de la valoración de sus riesgos, gastos, beneficios, recursos y elementos</w:t>
      </w:r>
      <w:r>
        <w:rPr>
          <w:color w:val="111111"/>
          <w:lang w:eastAsia="es-AR"/>
        </w:rPr>
        <w:t>; siempre en búsqueda de</w:t>
      </w:r>
      <w:r w:rsidRPr="00E61FF5">
        <w:rPr>
          <w:color w:val="111111"/>
          <w:lang w:eastAsia="es-AR"/>
        </w:rPr>
        <w:t xml:space="preserve"> la mejor alternativa de inversión.</w:t>
      </w:r>
      <w:r>
        <w:rPr>
          <w:color w:val="111111"/>
          <w:lang w:eastAsia="es-AR"/>
        </w:rPr>
        <w:t xml:space="preserve"> Por lo tanto, t</w:t>
      </w:r>
      <w:r w:rsidRPr="00E61FF5">
        <w:rPr>
          <w:color w:val="111111"/>
          <w:lang w:eastAsia="es-AR"/>
        </w:rPr>
        <w:t>odo proceso de evaluación implica</w:t>
      </w:r>
      <w:r>
        <w:rPr>
          <w:color w:val="111111"/>
          <w:lang w:eastAsia="es-AR"/>
        </w:rPr>
        <w:t>rá</w:t>
      </w:r>
      <w:r w:rsidRPr="00E61FF5">
        <w:rPr>
          <w:color w:val="111111"/>
          <w:lang w:eastAsia="es-AR"/>
        </w:rPr>
        <w:t xml:space="preserve"> situarse en escenarios hipotéticos.</w:t>
      </w:r>
      <w:r>
        <w:rPr>
          <w:color w:val="111111"/>
          <w:lang w:eastAsia="es-AR"/>
        </w:rPr>
        <w:t xml:space="preserve"> </w:t>
      </w:r>
      <w:r w:rsidRPr="00E61FF5">
        <w:rPr>
          <w:color w:val="111111"/>
          <w:lang w:eastAsia="es-AR"/>
        </w:rPr>
        <w:t xml:space="preserve">El objetivo, </w:t>
      </w:r>
      <w:r>
        <w:rPr>
          <w:color w:val="111111"/>
          <w:lang w:eastAsia="es-AR"/>
        </w:rPr>
        <w:t>será entonces, colocar</w:t>
      </w:r>
      <w:r w:rsidRPr="00E61FF5">
        <w:rPr>
          <w:color w:val="111111"/>
          <w:lang w:eastAsia="es-AR"/>
        </w:rPr>
        <w:t xml:space="preserve">  el  proyecto  en  dichos  escenarios  y, a  la  vez, tratar de plantear los retos que ello</w:t>
      </w:r>
      <w:r>
        <w:rPr>
          <w:color w:val="111111"/>
          <w:lang w:eastAsia="es-AR"/>
        </w:rPr>
        <w:t>s</w:t>
      </w:r>
      <w:r w:rsidRPr="00E61FF5">
        <w:rPr>
          <w:color w:val="111111"/>
          <w:lang w:eastAsia="es-AR"/>
        </w:rPr>
        <w:t xml:space="preserve"> implicaría</w:t>
      </w:r>
      <w:r>
        <w:rPr>
          <w:color w:val="111111"/>
          <w:lang w:eastAsia="es-AR"/>
        </w:rPr>
        <w:t>n</w:t>
      </w:r>
      <w:r w:rsidRPr="00E61FF5">
        <w:rPr>
          <w:color w:val="111111"/>
          <w:lang w:eastAsia="es-AR"/>
        </w:rPr>
        <w:t>, para l</w:t>
      </w:r>
      <w:r>
        <w:rPr>
          <w:color w:val="111111"/>
          <w:lang w:eastAsia="es-AR"/>
        </w:rPr>
        <w:t>ograr el</w:t>
      </w:r>
      <w:r w:rsidRPr="00E61FF5">
        <w:rPr>
          <w:color w:val="111111"/>
          <w:lang w:eastAsia="es-AR"/>
        </w:rPr>
        <w:t xml:space="preserve"> cumplimiento de las metas iniciales. De este modo, los gestores del proyecto pueden introducir</w:t>
      </w:r>
      <w:r>
        <w:rPr>
          <w:color w:val="111111"/>
          <w:lang w:eastAsia="es-AR"/>
        </w:rPr>
        <w:t>, sobre la marcha</w:t>
      </w:r>
      <w:r w:rsidRPr="00E61FF5">
        <w:rPr>
          <w:color w:val="111111"/>
          <w:lang w:eastAsia="es-AR"/>
        </w:rPr>
        <w:t xml:space="preserve"> los cambios que mejoren la ejecución del mismo. A  lo  antes  expuesto</w:t>
      </w:r>
      <w:r>
        <w:rPr>
          <w:color w:val="111111"/>
          <w:lang w:eastAsia="es-AR"/>
        </w:rPr>
        <w:t>,</w:t>
      </w:r>
      <w:r w:rsidRPr="00E61FF5">
        <w:rPr>
          <w:color w:val="111111"/>
          <w:lang w:eastAsia="es-AR"/>
        </w:rPr>
        <w:t xml:space="preserve">  existe  la  necesidad  de  </w:t>
      </w:r>
      <w:r>
        <w:rPr>
          <w:color w:val="111111"/>
          <w:lang w:eastAsia="es-AR"/>
        </w:rPr>
        <w:t>adicionar, indefectiblemente, el análisis d</w:t>
      </w:r>
      <w:r w:rsidRPr="00E61FF5">
        <w:rPr>
          <w:color w:val="111111"/>
          <w:lang w:eastAsia="es-AR"/>
        </w:rPr>
        <w:t>el  proceso  de  evaluación financiera de  las  PYMES, con  el  objeto  de  identificar sus  puntos  fuertes  y  débiles  actuales  y  sugerir  acciones  para  que  la empresa</w:t>
      </w:r>
      <w:r>
        <w:rPr>
          <w:color w:val="111111"/>
          <w:lang w:eastAsia="es-AR"/>
        </w:rPr>
        <w:t>, pueda</w:t>
      </w:r>
      <w:r w:rsidRPr="00E61FF5">
        <w:rPr>
          <w:color w:val="111111"/>
          <w:lang w:eastAsia="es-AR"/>
        </w:rPr>
        <w:t xml:space="preserve"> aprovech</w:t>
      </w:r>
      <w:r>
        <w:rPr>
          <w:color w:val="111111"/>
          <w:lang w:eastAsia="es-AR"/>
        </w:rPr>
        <w:t>ar</w:t>
      </w:r>
      <w:r w:rsidRPr="00E61FF5">
        <w:rPr>
          <w:color w:val="111111"/>
          <w:lang w:eastAsia="es-AR"/>
        </w:rPr>
        <w:t xml:space="preserve"> los primeros</w:t>
      </w:r>
      <w:r>
        <w:rPr>
          <w:color w:val="111111"/>
          <w:lang w:eastAsia="es-AR"/>
        </w:rPr>
        <w:t>,</w:t>
      </w:r>
      <w:r w:rsidRPr="00E61FF5">
        <w:rPr>
          <w:color w:val="111111"/>
          <w:lang w:eastAsia="es-AR"/>
        </w:rPr>
        <w:t xml:space="preserve"> y corrija las áreas problemáticas en el futuro</w:t>
      </w:r>
      <w:r>
        <w:rPr>
          <w:color w:val="111111"/>
          <w:lang w:eastAsia="es-AR"/>
        </w:rPr>
        <w:t>.</w:t>
      </w:r>
    </w:p>
    <w:p w14:paraId="18BC5B8A" w14:textId="77777777" w:rsidR="00D46BB1" w:rsidRDefault="00D46BB1" w:rsidP="00D46BB1">
      <w:pPr>
        <w:spacing w:after="0" w:line="360" w:lineRule="auto"/>
        <w:ind w:hanging="2"/>
        <w:jc w:val="both"/>
        <w:rPr>
          <w:color w:val="111111"/>
          <w:lang w:eastAsia="es-AR"/>
        </w:rPr>
      </w:pPr>
      <w:r w:rsidRPr="00E61FF5">
        <w:rPr>
          <w:color w:val="111111"/>
          <w:lang w:eastAsia="es-AR"/>
        </w:rPr>
        <w:t xml:space="preserve">La </w:t>
      </w:r>
      <w:r>
        <w:rPr>
          <w:color w:val="111111"/>
          <w:lang w:eastAsia="es-AR"/>
        </w:rPr>
        <w:t>Mi</w:t>
      </w:r>
      <w:r w:rsidRPr="00E61FF5">
        <w:rPr>
          <w:color w:val="111111"/>
          <w:lang w:eastAsia="es-AR"/>
        </w:rPr>
        <w:t>PyME</w:t>
      </w:r>
      <w:r>
        <w:rPr>
          <w:color w:val="111111"/>
          <w:lang w:eastAsia="es-AR"/>
        </w:rPr>
        <w:t>s</w:t>
      </w:r>
      <w:r w:rsidRPr="00E61FF5">
        <w:rPr>
          <w:color w:val="111111"/>
          <w:lang w:eastAsia="es-AR"/>
        </w:rPr>
        <w:t xml:space="preserve"> en la actualidad</w:t>
      </w:r>
      <w:r>
        <w:rPr>
          <w:color w:val="111111"/>
          <w:lang w:eastAsia="es-AR"/>
        </w:rPr>
        <w:t>,</w:t>
      </w:r>
      <w:r w:rsidRPr="00E61FF5">
        <w:rPr>
          <w:color w:val="111111"/>
          <w:lang w:eastAsia="es-AR"/>
        </w:rPr>
        <w:t xml:space="preserve"> constituye</w:t>
      </w:r>
      <w:r>
        <w:rPr>
          <w:color w:val="111111"/>
          <w:lang w:eastAsia="es-AR"/>
        </w:rPr>
        <w:t>n</w:t>
      </w:r>
      <w:r w:rsidRPr="00E61FF5">
        <w:rPr>
          <w:color w:val="111111"/>
          <w:lang w:eastAsia="es-AR"/>
        </w:rPr>
        <w:t xml:space="preserve"> un significativo porcentaje dentro de los parque</w:t>
      </w:r>
      <w:r>
        <w:rPr>
          <w:color w:val="111111"/>
          <w:lang w:eastAsia="es-AR"/>
        </w:rPr>
        <w:t>s</w:t>
      </w:r>
      <w:r w:rsidRPr="00E61FF5">
        <w:rPr>
          <w:color w:val="111111"/>
          <w:lang w:eastAsia="es-AR"/>
        </w:rPr>
        <w:t xml:space="preserve"> industriales, representando  así  un  elemento  de  gran  importancia  en  la  economía nacional. Al mismo tiempo, es oportuno señalar, que la pequeña y mediana empresa</w:t>
      </w:r>
      <w:r>
        <w:rPr>
          <w:color w:val="111111"/>
          <w:lang w:eastAsia="es-AR"/>
        </w:rPr>
        <w:t xml:space="preserve"> </w:t>
      </w:r>
      <w:r w:rsidRPr="00E61FF5">
        <w:rPr>
          <w:color w:val="111111"/>
          <w:lang w:eastAsia="es-AR"/>
        </w:rPr>
        <w:t>(PyME</w:t>
      </w:r>
      <w:r>
        <w:rPr>
          <w:color w:val="111111"/>
          <w:lang w:eastAsia="es-AR"/>
        </w:rPr>
        <w:t>s</w:t>
      </w:r>
      <w:r w:rsidRPr="00E61FF5">
        <w:rPr>
          <w:color w:val="111111"/>
          <w:lang w:eastAsia="es-AR"/>
        </w:rPr>
        <w:t xml:space="preserve">) se  ha  convertido  en  el  motor  de  desarrollo  de la  economía,  debido  a  que  abarcan  un  amplio  porcentaje  de  la  fuerza  laboral  en  el  país, producen  gran  parte  del  Producto  Interno  Bruto  Nacional,  agrupan  una  gran  proporción  de  la  producción  de  manufactura y servicios. </w:t>
      </w:r>
    </w:p>
    <w:p w14:paraId="0D1075EF" w14:textId="1BC5D26C" w:rsidR="00D46BB1" w:rsidRDefault="00D46BB1" w:rsidP="00D46BB1">
      <w:pPr>
        <w:spacing w:after="0" w:line="360" w:lineRule="auto"/>
        <w:ind w:hanging="2"/>
        <w:jc w:val="both"/>
        <w:rPr>
          <w:color w:val="111111"/>
          <w:lang w:eastAsia="es-AR"/>
        </w:rPr>
      </w:pPr>
      <w:r>
        <w:rPr>
          <w:color w:val="111111"/>
          <w:lang w:eastAsia="es-AR"/>
        </w:rPr>
        <w:t>E</w:t>
      </w:r>
      <w:r w:rsidRPr="00E61FF5">
        <w:rPr>
          <w:color w:val="111111"/>
          <w:lang w:eastAsia="es-AR"/>
        </w:rPr>
        <w:t>n los últimos años</w:t>
      </w:r>
      <w:r>
        <w:rPr>
          <w:color w:val="111111"/>
          <w:lang w:eastAsia="es-AR"/>
        </w:rPr>
        <w:t xml:space="preserve">, sin embrago, </w:t>
      </w:r>
      <w:r w:rsidRPr="00E61FF5">
        <w:rPr>
          <w:color w:val="111111"/>
          <w:lang w:eastAsia="es-AR"/>
        </w:rPr>
        <w:t>ha</w:t>
      </w:r>
      <w:r>
        <w:rPr>
          <w:color w:val="111111"/>
          <w:lang w:eastAsia="es-AR"/>
        </w:rPr>
        <w:t>n</w:t>
      </w:r>
      <w:r w:rsidRPr="00E61FF5">
        <w:rPr>
          <w:color w:val="111111"/>
          <w:lang w:eastAsia="es-AR"/>
        </w:rPr>
        <w:t xml:space="preserve"> sido el sector más afectado por la recesión económica, debido a</w:t>
      </w:r>
      <w:r>
        <w:rPr>
          <w:color w:val="111111"/>
          <w:lang w:eastAsia="es-AR"/>
        </w:rPr>
        <w:t xml:space="preserve"> un sinnúmero de factores que obstaculizan el real progreso de éstas peculiares estructuras empresariales. A decir: e</w:t>
      </w:r>
      <w:r w:rsidRPr="00E61FF5">
        <w:rPr>
          <w:color w:val="111111"/>
          <w:lang w:eastAsia="es-AR"/>
        </w:rPr>
        <w:t>l escaso acceso a tecnología de punta</w:t>
      </w:r>
      <w:r>
        <w:rPr>
          <w:color w:val="111111"/>
          <w:lang w:eastAsia="es-AR"/>
        </w:rPr>
        <w:t xml:space="preserve">, </w:t>
      </w:r>
      <w:r w:rsidRPr="00E61FF5">
        <w:rPr>
          <w:color w:val="111111"/>
          <w:lang w:eastAsia="es-AR"/>
        </w:rPr>
        <w:t xml:space="preserve">que permita realizar </w:t>
      </w:r>
      <w:r w:rsidRPr="00E61FF5">
        <w:rPr>
          <w:color w:val="111111"/>
          <w:lang w:eastAsia="es-AR"/>
        </w:rPr>
        <w:lastRenderedPageBreak/>
        <w:t>eficientemente su manera de hacer negocios.</w:t>
      </w:r>
      <w:r>
        <w:rPr>
          <w:color w:val="111111"/>
          <w:lang w:eastAsia="es-AR"/>
        </w:rPr>
        <w:t xml:space="preserve"> </w:t>
      </w:r>
      <w:r w:rsidRPr="00E61FF5">
        <w:rPr>
          <w:color w:val="111111"/>
          <w:lang w:eastAsia="es-AR"/>
        </w:rPr>
        <w:t xml:space="preserve">La implementación de procesos </w:t>
      </w:r>
      <w:r>
        <w:rPr>
          <w:color w:val="111111"/>
          <w:lang w:eastAsia="es-AR"/>
        </w:rPr>
        <w:t xml:space="preserve">con cierto grado de </w:t>
      </w:r>
      <w:r w:rsidRPr="00E61FF5">
        <w:rPr>
          <w:color w:val="111111"/>
          <w:lang w:eastAsia="es-AR"/>
        </w:rPr>
        <w:t>antigü</w:t>
      </w:r>
      <w:r>
        <w:rPr>
          <w:color w:val="111111"/>
          <w:lang w:eastAsia="es-AR"/>
        </w:rPr>
        <w:t>edad</w:t>
      </w:r>
      <w:r>
        <w:rPr>
          <w:color w:val="111111"/>
          <w:lang w:eastAsia="es-AR"/>
        </w:rPr>
        <w:t xml:space="preserve"> </w:t>
      </w:r>
      <w:r w:rsidRPr="00E61FF5">
        <w:rPr>
          <w:color w:val="111111"/>
          <w:lang w:eastAsia="es-AR"/>
        </w:rPr>
        <w:t>e ineficien</w:t>
      </w:r>
      <w:r>
        <w:rPr>
          <w:color w:val="111111"/>
          <w:lang w:eastAsia="es-AR"/>
        </w:rPr>
        <w:t>cia</w:t>
      </w:r>
      <w:r w:rsidRPr="00E61FF5">
        <w:rPr>
          <w:color w:val="111111"/>
          <w:lang w:eastAsia="es-AR"/>
        </w:rPr>
        <w:t xml:space="preserve"> en sus operaciones. El </w:t>
      </w:r>
      <w:r>
        <w:rPr>
          <w:color w:val="111111"/>
          <w:lang w:eastAsia="es-AR"/>
        </w:rPr>
        <w:t xml:space="preserve">escaso </w:t>
      </w:r>
      <w:r w:rsidRPr="00E61FF5">
        <w:rPr>
          <w:color w:val="111111"/>
          <w:lang w:eastAsia="es-AR"/>
        </w:rPr>
        <w:t>acceso a</w:t>
      </w:r>
      <w:r>
        <w:rPr>
          <w:color w:val="111111"/>
          <w:lang w:eastAsia="es-AR"/>
        </w:rPr>
        <w:t>l</w:t>
      </w:r>
      <w:r w:rsidRPr="00E61FF5">
        <w:rPr>
          <w:color w:val="111111"/>
          <w:lang w:eastAsia="es-AR"/>
        </w:rPr>
        <w:t xml:space="preserve"> financiamiento</w:t>
      </w:r>
      <w:r>
        <w:rPr>
          <w:color w:val="111111"/>
          <w:lang w:eastAsia="es-AR"/>
        </w:rPr>
        <w:t xml:space="preserve"> oportuno</w:t>
      </w:r>
      <w:r w:rsidRPr="00E61FF5">
        <w:rPr>
          <w:color w:val="111111"/>
          <w:lang w:eastAsia="es-AR"/>
        </w:rPr>
        <w:t>. La falta de recurso</w:t>
      </w:r>
      <w:r>
        <w:rPr>
          <w:color w:val="111111"/>
          <w:lang w:eastAsia="es-AR"/>
        </w:rPr>
        <w:t>s</w:t>
      </w:r>
      <w:r w:rsidRPr="00E61FF5">
        <w:rPr>
          <w:color w:val="111111"/>
          <w:lang w:eastAsia="es-AR"/>
        </w:rPr>
        <w:t xml:space="preserve"> humano</w:t>
      </w:r>
      <w:r>
        <w:rPr>
          <w:color w:val="111111"/>
          <w:lang w:eastAsia="es-AR"/>
        </w:rPr>
        <w:t>s idóneos y</w:t>
      </w:r>
      <w:r w:rsidRPr="00E61FF5">
        <w:rPr>
          <w:color w:val="111111"/>
          <w:lang w:eastAsia="es-AR"/>
        </w:rPr>
        <w:t xml:space="preserve"> de alta calidad. El limitado acceso a nuevos prospectos / clientes, entre otros.</w:t>
      </w:r>
      <w:r>
        <w:rPr>
          <w:color w:val="111111"/>
          <w:lang w:eastAsia="es-AR"/>
        </w:rPr>
        <w:t xml:space="preserve"> </w:t>
      </w:r>
    </w:p>
    <w:p w14:paraId="4815697F" w14:textId="77777777" w:rsidR="00A92FA0" w:rsidRDefault="00A92FA0"/>
    <w:sectPr w:rsidR="00A92F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B1"/>
    <w:rsid w:val="00A92FA0"/>
    <w:rsid w:val="00D46B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ECA9"/>
  <w15:chartTrackingRefBased/>
  <w15:docId w15:val="{2BDDCA10-E6D7-48D0-941B-82ABF2DB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B1"/>
    <w:pPr>
      <w:widowControl w:val="0"/>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6BB1"/>
    <w:pPr>
      <w:widowControl/>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1832</Words>
  <Characters>10077</Characters>
  <Application>Microsoft Office Word</Application>
  <DocSecurity>0</DocSecurity>
  <Lines>83</Lines>
  <Paragraphs>23</Paragraphs>
  <ScaleCrop>false</ScaleCrop>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frairemariela@gmail.com</dc:creator>
  <cp:keywords/>
  <dc:description/>
  <cp:lastModifiedBy>frairemariela@gmail.com</cp:lastModifiedBy>
  <cp:revision>1</cp:revision>
  <dcterms:created xsi:type="dcterms:W3CDTF">2023-09-25T22:47:00Z</dcterms:created>
  <dcterms:modified xsi:type="dcterms:W3CDTF">2023-09-25T22:55:00Z</dcterms:modified>
</cp:coreProperties>
</file>