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04" w:rsidRDefault="007D4404" w:rsidP="000103A3">
      <w:pPr>
        <w:spacing w:after="0" w:line="360" w:lineRule="auto"/>
        <w:ind w:firstLine="709"/>
        <w:jc w:val="center"/>
        <w:rPr>
          <w:rFonts w:cs="Helvetica"/>
          <w:b/>
          <w:sz w:val="24"/>
          <w:szCs w:val="24"/>
          <w:shd w:val="clear" w:color="auto" w:fill="F6F7F8"/>
        </w:rPr>
      </w:pPr>
      <w:r>
        <w:rPr>
          <w:noProof/>
          <w:lang w:eastAsia="es-AR"/>
        </w:rPr>
        <w:drawing>
          <wp:inline distT="0" distB="0" distL="0" distR="0">
            <wp:extent cx="1847850" cy="676275"/>
            <wp:effectExtent l="19050" t="0" r="0" b="0"/>
            <wp:docPr id="1" name="Imagen 1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04" w:rsidRDefault="007D4404" w:rsidP="000103A3">
      <w:pPr>
        <w:spacing w:after="0" w:line="360" w:lineRule="auto"/>
        <w:ind w:firstLine="709"/>
        <w:jc w:val="center"/>
        <w:rPr>
          <w:rFonts w:cs="Helvetica"/>
          <w:b/>
          <w:sz w:val="24"/>
          <w:szCs w:val="24"/>
          <w:shd w:val="clear" w:color="auto" w:fill="F6F7F8"/>
        </w:rPr>
      </w:pPr>
    </w:p>
    <w:p w:rsidR="000103A3" w:rsidRDefault="000103A3" w:rsidP="000103A3">
      <w:pPr>
        <w:spacing w:after="0" w:line="360" w:lineRule="auto"/>
        <w:ind w:firstLine="709"/>
        <w:jc w:val="center"/>
        <w:rPr>
          <w:rFonts w:cs="Helvetica"/>
          <w:b/>
          <w:sz w:val="24"/>
          <w:szCs w:val="24"/>
          <w:shd w:val="clear" w:color="auto" w:fill="F6F7F8"/>
        </w:rPr>
      </w:pPr>
      <w:proofErr w:type="spellStart"/>
      <w:r w:rsidRPr="000103A3">
        <w:rPr>
          <w:rFonts w:cs="Helvetica"/>
          <w:b/>
          <w:sz w:val="24"/>
          <w:szCs w:val="24"/>
          <w:shd w:val="clear" w:color="auto" w:fill="F6F7F8"/>
        </w:rPr>
        <w:t>Thelma</w:t>
      </w:r>
      <w:proofErr w:type="spellEnd"/>
      <w:r w:rsidRPr="000103A3">
        <w:rPr>
          <w:rFonts w:cs="Helvetica"/>
          <w:b/>
          <w:sz w:val="24"/>
          <w:szCs w:val="24"/>
          <w:shd w:val="clear" w:color="auto" w:fill="F6F7F8"/>
        </w:rPr>
        <w:t xml:space="preserve"> Jara y Alejandrina Barry: dos historias que se cruzan en el relato de la ficción de la Editorial Atlántida</w:t>
      </w:r>
    </w:p>
    <w:p w:rsidR="000103A3" w:rsidRDefault="000103A3" w:rsidP="007D4404">
      <w:pPr>
        <w:spacing w:after="0" w:line="360" w:lineRule="auto"/>
        <w:ind w:firstLine="709"/>
        <w:rPr>
          <w:rFonts w:cs="Helvetica"/>
          <w:b/>
          <w:sz w:val="24"/>
          <w:szCs w:val="24"/>
          <w:shd w:val="clear" w:color="auto" w:fill="F6F7F8"/>
        </w:rPr>
      </w:pPr>
    </w:p>
    <w:p w:rsidR="007D4404" w:rsidRPr="007D4404" w:rsidRDefault="007D4404" w:rsidP="007D4404">
      <w:pPr>
        <w:spacing w:after="0" w:line="360" w:lineRule="auto"/>
        <w:ind w:firstLine="709"/>
        <w:rPr>
          <w:rFonts w:cs="Helvetica"/>
          <w:i/>
          <w:sz w:val="24"/>
          <w:szCs w:val="24"/>
          <w:shd w:val="clear" w:color="auto" w:fill="F6F7F8"/>
        </w:rPr>
      </w:pPr>
      <w:r w:rsidRPr="007D4404">
        <w:rPr>
          <w:rFonts w:cs="Helvetica"/>
          <w:i/>
          <w:sz w:val="24"/>
          <w:szCs w:val="24"/>
          <w:shd w:val="clear" w:color="auto" w:fill="F6F7F8"/>
        </w:rPr>
        <w:t>Por María Florencia Seré</w:t>
      </w:r>
    </w:p>
    <w:p w:rsidR="007D4404" w:rsidRPr="000103A3" w:rsidRDefault="007D4404" w:rsidP="007D4404">
      <w:pPr>
        <w:spacing w:after="0" w:line="360" w:lineRule="auto"/>
        <w:ind w:firstLine="709"/>
        <w:rPr>
          <w:rFonts w:cs="Helvetica"/>
          <w:b/>
          <w:sz w:val="24"/>
          <w:szCs w:val="24"/>
          <w:shd w:val="clear" w:color="auto" w:fill="F6F7F8"/>
        </w:rPr>
      </w:pPr>
    </w:p>
    <w:p w:rsidR="000103A3" w:rsidRDefault="000837F6" w:rsidP="000103A3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 w:rsidR="00620C30">
        <w:rPr>
          <w:sz w:val="24"/>
          <w:szCs w:val="24"/>
        </w:rPr>
        <w:t>10 de septiembre</w:t>
      </w:r>
      <w:r w:rsidR="000103A3">
        <w:rPr>
          <w:sz w:val="24"/>
          <w:szCs w:val="24"/>
        </w:rPr>
        <w:t xml:space="preserve"> de 1979 las páginas de la revista </w:t>
      </w:r>
      <w:r>
        <w:rPr>
          <w:sz w:val="24"/>
          <w:szCs w:val="24"/>
        </w:rPr>
        <w:t>Para Ti</w:t>
      </w:r>
      <w:r w:rsidR="000103A3">
        <w:rPr>
          <w:sz w:val="24"/>
          <w:szCs w:val="24"/>
        </w:rPr>
        <w:t xml:space="preserve"> se tiñeron con dos titulares que se configuraron como el emblema de la complicidad de la editorial con la dictadura cívico-militar. “Habla la madre de un subversivo muerto” e “Hijos del terror” sólo demuestran el nivel de compromiso y de colaboración con el horror que difundió el multimedio gráfico desde 1976 hasta el advenimiento de la democracia. </w:t>
      </w:r>
    </w:p>
    <w:p w:rsidR="00041C74" w:rsidRPr="00041C74" w:rsidRDefault="00F145AC" w:rsidP="00041C74">
      <w:pPr>
        <w:spacing w:after="0"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="000837F6">
        <w:rPr>
          <w:b/>
          <w:sz w:val="24"/>
          <w:szCs w:val="24"/>
        </w:rPr>
        <w:t>Habla la madre de un subversivo muerto</w:t>
      </w:r>
      <w:r>
        <w:rPr>
          <w:b/>
          <w:sz w:val="24"/>
          <w:szCs w:val="24"/>
        </w:rPr>
        <w:t>”</w:t>
      </w:r>
    </w:p>
    <w:p w:rsidR="00041C74" w:rsidRDefault="000837F6" w:rsidP="00041C74">
      <w:pPr>
        <w:spacing w:after="0" w:line="360" w:lineRule="auto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Thelma</w:t>
      </w:r>
      <w:proofErr w:type="spellEnd"/>
      <w:r>
        <w:rPr>
          <w:sz w:val="24"/>
          <w:szCs w:val="24"/>
        </w:rPr>
        <w:t xml:space="preserve"> Jara de Cabezas transitaba sus 52 años cuando fue secuestrada y confinada a la </w:t>
      </w:r>
      <w:r w:rsidR="00F145AC">
        <w:rPr>
          <w:sz w:val="24"/>
          <w:szCs w:val="24"/>
        </w:rPr>
        <w:t>Escuela de Mecánica de la Armada (</w:t>
      </w:r>
      <w:r w:rsidR="00366862">
        <w:rPr>
          <w:sz w:val="24"/>
          <w:szCs w:val="24"/>
        </w:rPr>
        <w:t xml:space="preserve">hoy ex </w:t>
      </w:r>
      <w:proofErr w:type="spellStart"/>
      <w:r>
        <w:rPr>
          <w:sz w:val="24"/>
          <w:szCs w:val="24"/>
        </w:rPr>
        <w:t>Esma</w:t>
      </w:r>
      <w:proofErr w:type="spellEnd"/>
      <w:r w:rsidR="00F145AC">
        <w:rPr>
          <w:sz w:val="24"/>
          <w:szCs w:val="24"/>
        </w:rPr>
        <w:t>)</w:t>
      </w:r>
      <w:r>
        <w:rPr>
          <w:sz w:val="24"/>
          <w:szCs w:val="24"/>
        </w:rPr>
        <w:t xml:space="preserve"> el 30 de abril de 1979, en donde (sobre) vivió durante seis meses interminables. Era madre de dos hijos:</w:t>
      </w:r>
      <w:r w:rsidR="00F145AC">
        <w:rPr>
          <w:sz w:val="24"/>
          <w:szCs w:val="24"/>
        </w:rPr>
        <w:t xml:space="preserve"> Gustavo,que a los 17 años</w:t>
      </w:r>
      <w:r>
        <w:rPr>
          <w:sz w:val="24"/>
          <w:szCs w:val="24"/>
        </w:rPr>
        <w:t xml:space="preserve"> había muerto y desaparecido en manos de la represión </w:t>
      </w:r>
      <w:r w:rsidR="00F145AC">
        <w:rPr>
          <w:sz w:val="24"/>
          <w:szCs w:val="24"/>
        </w:rPr>
        <w:t>en el año 76,</w:t>
      </w:r>
      <w:r>
        <w:rPr>
          <w:sz w:val="24"/>
          <w:szCs w:val="24"/>
        </w:rPr>
        <w:t xml:space="preserve"> y Daniel,</w:t>
      </w:r>
      <w:r w:rsidR="00F145AC">
        <w:rPr>
          <w:sz w:val="24"/>
          <w:szCs w:val="24"/>
        </w:rPr>
        <w:t xml:space="preserve"> que se encontraba exiliado en Méjico.</w:t>
      </w:r>
    </w:p>
    <w:p w:rsidR="00041C74" w:rsidRDefault="00F145AC" w:rsidP="000103A3">
      <w:pPr>
        <w:spacing w:after="0" w:line="360" w:lineRule="auto"/>
        <w:ind w:firstLine="709"/>
        <w:jc w:val="both"/>
        <w:rPr>
          <w:rFonts w:eastAsia="Times New Roman" w:cs="Arial"/>
          <w:sz w:val="24"/>
          <w:szCs w:val="24"/>
          <w:lang w:eastAsia="es-AR"/>
        </w:rPr>
      </w:pPr>
      <w:r w:rsidRPr="00F145AC">
        <w:rPr>
          <w:rFonts w:eastAsia="Times New Roman" w:cs="Arial"/>
          <w:sz w:val="24"/>
          <w:szCs w:val="24"/>
          <w:lang w:eastAsia="es-AR"/>
        </w:rPr>
        <w:t>Había formado parte de Madres de Plaza de Mayo e integraba la Comisión de Familiares de Detenidos y Desaparecidos por Razones Políticas</w:t>
      </w:r>
      <w:r>
        <w:rPr>
          <w:rFonts w:eastAsia="Times New Roman" w:cs="Arial"/>
          <w:sz w:val="24"/>
          <w:szCs w:val="24"/>
          <w:lang w:eastAsia="es-AR"/>
        </w:rPr>
        <w:t xml:space="preserve">, dos </w:t>
      </w:r>
      <w:r w:rsidR="00366862">
        <w:rPr>
          <w:rFonts w:eastAsia="Times New Roman" w:cs="Arial"/>
          <w:sz w:val="24"/>
          <w:szCs w:val="24"/>
          <w:lang w:eastAsia="es-AR"/>
        </w:rPr>
        <w:t>motivos</w:t>
      </w:r>
      <w:r>
        <w:rPr>
          <w:rFonts w:eastAsia="Times New Roman" w:cs="Arial"/>
          <w:sz w:val="24"/>
          <w:szCs w:val="24"/>
          <w:lang w:eastAsia="es-AR"/>
        </w:rPr>
        <w:t xml:space="preserve"> que le </w:t>
      </w:r>
      <w:r w:rsidR="00656569">
        <w:rPr>
          <w:rFonts w:eastAsia="Times New Roman" w:cs="Arial"/>
          <w:sz w:val="24"/>
          <w:szCs w:val="24"/>
          <w:lang w:eastAsia="es-AR"/>
        </w:rPr>
        <w:t>valieron</w:t>
      </w:r>
      <w:r>
        <w:rPr>
          <w:rFonts w:eastAsia="Times New Roman" w:cs="Arial"/>
          <w:sz w:val="24"/>
          <w:szCs w:val="24"/>
          <w:lang w:eastAsia="es-AR"/>
        </w:rPr>
        <w:t xml:space="preserve"> un lugar en el campo de concentración</w:t>
      </w:r>
      <w:r w:rsidR="00656569">
        <w:rPr>
          <w:rFonts w:eastAsia="Times New Roman" w:cs="Arial"/>
          <w:sz w:val="24"/>
          <w:szCs w:val="24"/>
          <w:lang w:eastAsia="es-AR"/>
        </w:rPr>
        <w:t xml:space="preserve"> y sistemáticas sesiones de tortura</w:t>
      </w:r>
      <w:r>
        <w:rPr>
          <w:rFonts w:eastAsia="Times New Roman" w:cs="Arial"/>
          <w:sz w:val="24"/>
          <w:szCs w:val="24"/>
          <w:lang w:eastAsia="es-AR"/>
        </w:rPr>
        <w:t xml:space="preserve">. Le quitaron la capucha </w:t>
      </w:r>
      <w:r w:rsidR="00656569">
        <w:rPr>
          <w:rFonts w:eastAsia="Times New Roman" w:cs="Arial"/>
          <w:sz w:val="24"/>
          <w:szCs w:val="24"/>
          <w:lang w:eastAsia="es-AR"/>
        </w:rPr>
        <w:t>y se encontró con una cara que le quedó marcada a fuego, la de Marcelo, el alias con el que se cubría el represor Ricardo Gabriel Cavallo.</w:t>
      </w:r>
    </w:p>
    <w:p w:rsidR="00DD0ACD" w:rsidRDefault="00DD0ACD" w:rsidP="000103A3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algún momento del mes de agosto, Cavallo junto con otros militares llevaron a </w:t>
      </w:r>
      <w:proofErr w:type="spellStart"/>
      <w:r>
        <w:rPr>
          <w:sz w:val="24"/>
          <w:szCs w:val="24"/>
        </w:rPr>
        <w:t>Thelma</w:t>
      </w:r>
      <w:proofErr w:type="spellEnd"/>
      <w:r>
        <w:rPr>
          <w:sz w:val="24"/>
          <w:szCs w:val="24"/>
        </w:rPr>
        <w:t xml:space="preserve"> a una peluquería, le compraron ropa y la acompañaron hasta un bar muy concurrido en pleno barrio </w:t>
      </w:r>
      <w:proofErr w:type="spellStart"/>
      <w:r>
        <w:rPr>
          <w:sz w:val="24"/>
          <w:szCs w:val="24"/>
        </w:rPr>
        <w:t>Nuñez</w:t>
      </w:r>
      <w:proofErr w:type="spellEnd"/>
      <w:r>
        <w:rPr>
          <w:sz w:val="24"/>
          <w:szCs w:val="24"/>
        </w:rPr>
        <w:t>, con ella se hallaba t</w:t>
      </w:r>
      <w:r w:rsidR="00366862">
        <w:rPr>
          <w:sz w:val="24"/>
          <w:szCs w:val="24"/>
        </w:rPr>
        <w:t>ambién Lázaro Mazón (detenido en</w:t>
      </w:r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Esma</w:t>
      </w:r>
      <w:proofErr w:type="spellEnd"/>
      <w:r>
        <w:rPr>
          <w:sz w:val="24"/>
          <w:szCs w:val="24"/>
        </w:rPr>
        <w:t>). Esperándolos se encontraban un periodista y un fotógrafo de la Revista Para Ti,</w:t>
      </w:r>
      <w:r w:rsidR="000F3C9A">
        <w:rPr>
          <w:sz w:val="24"/>
          <w:szCs w:val="24"/>
        </w:rPr>
        <w:t xml:space="preserve"> enviados por el editor Agustín </w:t>
      </w:r>
      <w:proofErr w:type="spellStart"/>
      <w:r w:rsidR="000F3C9A">
        <w:rPr>
          <w:sz w:val="24"/>
          <w:szCs w:val="24"/>
        </w:rPr>
        <w:t>Botinelli.L</w:t>
      </w:r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sentaron y los presentaron como tía y sobrino. </w:t>
      </w:r>
      <w:r>
        <w:rPr>
          <w:sz w:val="24"/>
          <w:szCs w:val="24"/>
        </w:rPr>
        <w:lastRenderedPageBreak/>
        <w:t xml:space="preserve">Le hicieron preguntas que ella fue obligada a contestar de manera errónea. Le sacaron fotos en las que de fondo aparecía una publicidad uruguaya. </w:t>
      </w:r>
    </w:p>
    <w:p w:rsidR="00656569" w:rsidRDefault="00DD0ACD" w:rsidP="000103A3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pretendía demostrar que </w:t>
      </w:r>
      <w:proofErr w:type="spellStart"/>
      <w:r>
        <w:rPr>
          <w:sz w:val="24"/>
          <w:szCs w:val="24"/>
        </w:rPr>
        <w:t>Thelma</w:t>
      </w:r>
      <w:proofErr w:type="spellEnd"/>
      <w:r>
        <w:rPr>
          <w:sz w:val="24"/>
          <w:szCs w:val="24"/>
        </w:rPr>
        <w:t xml:space="preserve"> Jara era una mujer libre que vivía en Montevideo. Es decir, la farsa dibujaba un escenario en el cual una madre de Plaza de </w:t>
      </w:r>
      <w:r w:rsidR="000F3C9A">
        <w:rPr>
          <w:sz w:val="24"/>
          <w:szCs w:val="24"/>
        </w:rPr>
        <w:t xml:space="preserve">Mayo podía moverse con libertad. La historia fue publicada no sólo en el semanario de la Editorial Atlántida, sino también en otros medios argentinos y uruguayos. </w:t>
      </w:r>
    </w:p>
    <w:p w:rsidR="00086D51" w:rsidRPr="00F145AC" w:rsidRDefault="00086D51" w:rsidP="00086D51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 historia demuestra que la dictadura actuaba en común acuerdo con los directivos y el personal de la editorial y que, no sólo sabían qué era lo que estaba pasando, sino que prestaron sus servicios para mostrar una realidad falsa, dulce y azucarada, muy lejana a la que se producía. </w:t>
      </w:r>
    </w:p>
    <w:p w:rsidR="000837F6" w:rsidRDefault="00F145AC" w:rsidP="000103A3">
      <w:pPr>
        <w:spacing w:after="0"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="000837F6">
        <w:rPr>
          <w:b/>
          <w:sz w:val="24"/>
          <w:szCs w:val="24"/>
        </w:rPr>
        <w:t>Hijos del terror</w:t>
      </w:r>
      <w:r>
        <w:rPr>
          <w:b/>
          <w:sz w:val="24"/>
          <w:szCs w:val="24"/>
        </w:rPr>
        <w:t>”</w:t>
      </w:r>
    </w:p>
    <w:p w:rsidR="000F3C9A" w:rsidRDefault="00086D51" w:rsidP="00A44F41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Alejandrina Barry se configuró como la protagonista de una de las embestidas de Atlántida cuando contaba con sólo dos años y medio de edad. Era la hija de </w:t>
      </w:r>
      <w:r w:rsidR="00A44F41">
        <w:rPr>
          <w:sz w:val="24"/>
          <w:szCs w:val="24"/>
        </w:rPr>
        <w:t xml:space="preserve">Alejandro Barry y de </w:t>
      </w:r>
      <w:r w:rsidR="00620C30">
        <w:rPr>
          <w:sz w:val="24"/>
          <w:szCs w:val="24"/>
        </w:rPr>
        <w:t>Susana Mata</w:t>
      </w:r>
      <w:r w:rsidR="00A44F41">
        <w:rPr>
          <w:sz w:val="24"/>
          <w:szCs w:val="24"/>
        </w:rPr>
        <w:t>, quien la tuvo en el confinamiento de una celda en la cárcel de Olmos, durante la presidencia de Isabel Martínez de Perón.</w:t>
      </w:r>
    </w:p>
    <w:p w:rsidR="00C52B6F" w:rsidRDefault="00A44F41" w:rsidP="003705BE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Posteriormente, la dictadura se encargó de quitarle todo. Sus padres, militantes de Montoner</w:t>
      </w:r>
      <w:r w:rsidRPr="003705BE">
        <w:rPr>
          <w:rFonts w:cstheme="minorHAnsi"/>
          <w:sz w:val="24"/>
          <w:szCs w:val="24"/>
        </w:rPr>
        <w:t xml:space="preserve">os, fueron secuestrados y desaparecidos en </w:t>
      </w:r>
      <w:r w:rsidR="003705BE" w:rsidRPr="003705BE">
        <w:rPr>
          <w:rFonts w:cstheme="minorHAnsi"/>
          <w:sz w:val="24"/>
          <w:szCs w:val="24"/>
        </w:rPr>
        <w:t xml:space="preserve">Uruguay en </w:t>
      </w:r>
      <w:r w:rsidR="003705BE" w:rsidRPr="003705BE">
        <w:rPr>
          <w:rFonts w:cstheme="minorHAnsi"/>
          <w:color w:val="000000"/>
          <w:sz w:val="24"/>
          <w:szCs w:val="24"/>
        </w:rPr>
        <w:t>diciembre de 1977 durante un operativo conjunto entre las fuerzas armadas argentinas y uruguayas.En primer lugar,asesinaron a su papá y, ese día, horas más tarde, cercaron la casa donde estabacon su mamá y la mataron</w:t>
      </w:r>
      <w:r w:rsidRPr="003705BE">
        <w:rPr>
          <w:rFonts w:cstheme="minorHAnsi"/>
          <w:sz w:val="24"/>
          <w:szCs w:val="24"/>
        </w:rPr>
        <w:t xml:space="preserve">. Alejandrina fue apropiada. A partir de ese momento, ella pasó de ser la hija de Susana y </w:t>
      </w:r>
      <w:r>
        <w:rPr>
          <w:sz w:val="24"/>
          <w:szCs w:val="24"/>
        </w:rPr>
        <w:t>Alejandro a ser una hija del terror</w:t>
      </w:r>
      <w:r w:rsidR="00C52B6F">
        <w:rPr>
          <w:sz w:val="24"/>
          <w:szCs w:val="24"/>
        </w:rPr>
        <w:t xml:space="preserve">. </w:t>
      </w:r>
    </w:p>
    <w:p w:rsidR="00A44F41" w:rsidRPr="00086D51" w:rsidRDefault="00C52B6F" w:rsidP="00A44F41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Editorial Atlántida, engranaje clave en la maquinaria del gobierno de facto, hizo su parte cuando publicó  en la revista </w:t>
      </w:r>
      <w:r w:rsidRPr="00C52B6F">
        <w:rPr>
          <w:i/>
          <w:sz w:val="24"/>
          <w:szCs w:val="24"/>
        </w:rPr>
        <w:t>Somos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 xml:space="preserve">en la </w:t>
      </w:r>
      <w:r w:rsidRPr="00C52B6F">
        <w:rPr>
          <w:i/>
          <w:sz w:val="24"/>
          <w:szCs w:val="24"/>
        </w:rPr>
        <w:t>Para Ti</w:t>
      </w:r>
      <w:r>
        <w:rPr>
          <w:sz w:val="24"/>
          <w:szCs w:val="24"/>
        </w:rPr>
        <w:t xml:space="preserve"> y en la </w:t>
      </w:r>
      <w:r w:rsidRPr="00C52B6F">
        <w:rPr>
          <w:i/>
          <w:sz w:val="24"/>
          <w:szCs w:val="24"/>
        </w:rPr>
        <w:t>Gente</w:t>
      </w:r>
      <w:r w:rsidR="003705BE">
        <w:rPr>
          <w:sz w:val="24"/>
          <w:szCs w:val="24"/>
        </w:rPr>
        <w:t xml:space="preserve">(cuyo director era, nada más y nada menos que Chiche </w:t>
      </w:r>
      <w:proofErr w:type="spellStart"/>
      <w:r w:rsidR="003705BE">
        <w:rPr>
          <w:sz w:val="24"/>
          <w:szCs w:val="24"/>
        </w:rPr>
        <w:t>Gelblung</w:t>
      </w:r>
      <w:proofErr w:type="spellEnd"/>
      <w:r w:rsidR="003705BE">
        <w:rPr>
          <w:sz w:val="24"/>
          <w:szCs w:val="24"/>
        </w:rPr>
        <w:t xml:space="preserve">) </w:t>
      </w:r>
      <w:r>
        <w:rPr>
          <w:sz w:val="24"/>
          <w:szCs w:val="24"/>
        </w:rPr>
        <w:t>fotografías de ella en una cuna rodeada de armas, en el contenido de la nota se la presenta</w:t>
      </w:r>
      <w:r w:rsidR="00366862">
        <w:rPr>
          <w:sz w:val="24"/>
          <w:szCs w:val="24"/>
        </w:rPr>
        <w:t>ba</w:t>
      </w:r>
      <w:r>
        <w:rPr>
          <w:sz w:val="24"/>
          <w:szCs w:val="24"/>
        </w:rPr>
        <w:t xml:space="preserve"> como el fruto de una pareja de subversivos que ha sido abandonada por su familia.   </w:t>
      </w:r>
    </w:p>
    <w:p w:rsidR="00C52B6F" w:rsidRDefault="00C52B6F" w:rsidP="00C52B6F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Sus abuelos la buscaban incansablemente. Luego de la fantochada, fue devuelta sus parientes. Alejandrina creció en el interior de una burbuja que explotó </w:t>
      </w:r>
      <w:r w:rsidR="00366862">
        <w:rPr>
          <w:sz w:val="24"/>
          <w:szCs w:val="24"/>
        </w:rPr>
        <w:t>a sus</w:t>
      </w:r>
      <w:r>
        <w:rPr>
          <w:sz w:val="24"/>
          <w:szCs w:val="24"/>
        </w:rPr>
        <w:t xml:space="preserve"> 13 años, </w:t>
      </w:r>
      <w:r w:rsidR="00366862">
        <w:rPr>
          <w:sz w:val="24"/>
          <w:szCs w:val="24"/>
        </w:rPr>
        <w:lastRenderedPageBreak/>
        <w:t>cuando la esposa de su abuelo le gritó, en medio de una pelea, que era hija de terroristas. Desde allí, sólo busca justicia.</w:t>
      </w:r>
    </w:p>
    <w:p w:rsidR="00366862" w:rsidRDefault="00EE72EE" w:rsidP="00EE72EE">
      <w:pPr>
        <w:spacing w:after="0"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Atlántida</w:t>
      </w:r>
      <w:r w:rsidR="00946E29">
        <w:rPr>
          <w:b/>
          <w:sz w:val="24"/>
          <w:szCs w:val="24"/>
        </w:rPr>
        <w:t>, la prensa de la mentira</w:t>
      </w:r>
    </w:p>
    <w:p w:rsidR="00EE72EE" w:rsidRDefault="00EE72EE" w:rsidP="00EE72EE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Las historias de estas dos grandes mujeres se unen en la puesta en marcha del objetivo de la editorial Atlántida, el de poner en ejecución un mecanismo de acción psicológica</w:t>
      </w:r>
      <w:r w:rsidR="003705BE">
        <w:rPr>
          <w:sz w:val="24"/>
          <w:szCs w:val="24"/>
        </w:rPr>
        <w:t xml:space="preserve"> que implicó</w:t>
      </w:r>
      <w:r>
        <w:rPr>
          <w:sz w:val="24"/>
          <w:szCs w:val="24"/>
        </w:rPr>
        <w:t xml:space="preserve"> mostrar a la sociedad </w:t>
      </w:r>
      <w:r w:rsidR="003705BE">
        <w:rPr>
          <w:sz w:val="24"/>
          <w:szCs w:val="24"/>
        </w:rPr>
        <w:t xml:space="preserve">argentina, </w:t>
      </w:r>
      <w:r>
        <w:rPr>
          <w:sz w:val="24"/>
          <w:szCs w:val="24"/>
        </w:rPr>
        <w:t xml:space="preserve">una realidad que distaba de ser la que era, narrando noticias inventadas, sirviéndose de testimonios falsos y montando producciones fotográficas </w:t>
      </w:r>
      <w:r w:rsidR="003705BE">
        <w:rPr>
          <w:sz w:val="24"/>
          <w:szCs w:val="24"/>
        </w:rPr>
        <w:t>ficticias.</w:t>
      </w:r>
    </w:p>
    <w:p w:rsidR="003705BE" w:rsidRDefault="003705BE" w:rsidP="00EE72EE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lucha por la justicia comenzó para </w:t>
      </w:r>
      <w:proofErr w:type="spellStart"/>
      <w:r>
        <w:rPr>
          <w:sz w:val="24"/>
          <w:szCs w:val="24"/>
        </w:rPr>
        <w:t>Thelma</w:t>
      </w:r>
      <w:proofErr w:type="spellEnd"/>
      <w:r>
        <w:rPr>
          <w:sz w:val="24"/>
          <w:szCs w:val="24"/>
        </w:rPr>
        <w:t xml:space="preserve"> en 1984  y para </w:t>
      </w:r>
      <w:proofErr w:type="gramStart"/>
      <w:r>
        <w:rPr>
          <w:sz w:val="24"/>
          <w:szCs w:val="24"/>
        </w:rPr>
        <w:t>Alejandrina</w:t>
      </w:r>
      <w:proofErr w:type="gramEnd"/>
      <w:r>
        <w:rPr>
          <w:sz w:val="24"/>
          <w:szCs w:val="24"/>
        </w:rPr>
        <w:t xml:space="preserve"> en 2010. </w:t>
      </w:r>
      <w:r w:rsidR="00946E29">
        <w:rPr>
          <w:sz w:val="24"/>
          <w:szCs w:val="24"/>
        </w:rPr>
        <w:t>Luego de que las denuncias efectuad</w:t>
      </w:r>
      <w:r w:rsidR="0084588D">
        <w:rPr>
          <w:sz w:val="24"/>
          <w:szCs w:val="24"/>
        </w:rPr>
        <w:t>as en los 80s</w:t>
      </w:r>
      <w:r w:rsidR="00946E29">
        <w:rPr>
          <w:sz w:val="24"/>
          <w:szCs w:val="24"/>
        </w:rPr>
        <w:t xml:space="preserve"> quedaran en la nada, en 2005 Daniel Cabezas, el hijo de Jara de Cabezas, se contactó con su actual abogado, Pablo </w:t>
      </w:r>
      <w:proofErr w:type="spellStart"/>
      <w:r w:rsidR="00946E29">
        <w:rPr>
          <w:sz w:val="24"/>
          <w:szCs w:val="24"/>
        </w:rPr>
        <w:t>Llonto</w:t>
      </w:r>
      <w:proofErr w:type="spellEnd"/>
      <w:r w:rsidR="00946E29">
        <w:rPr>
          <w:sz w:val="24"/>
          <w:szCs w:val="24"/>
        </w:rPr>
        <w:t xml:space="preserve">, quien ha logrado que se archive el caso dentro de la causa </w:t>
      </w:r>
      <w:proofErr w:type="spellStart"/>
      <w:r w:rsidR="00946E29">
        <w:rPr>
          <w:sz w:val="24"/>
          <w:szCs w:val="24"/>
        </w:rPr>
        <w:t>Esma</w:t>
      </w:r>
      <w:proofErr w:type="spellEnd"/>
      <w:r w:rsidR="00946E29">
        <w:rPr>
          <w:sz w:val="24"/>
          <w:szCs w:val="24"/>
        </w:rPr>
        <w:t xml:space="preserve"> y que se haya procesado a Agustín </w:t>
      </w:r>
      <w:proofErr w:type="spellStart"/>
      <w:r w:rsidR="00946E29">
        <w:rPr>
          <w:sz w:val="24"/>
          <w:szCs w:val="24"/>
        </w:rPr>
        <w:t>Bottinelli</w:t>
      </w:r>
      <w:proofErr w:type="spellEnd"/>
      <w:r w:rsidR="00946E29">
        <w:rPr>
          <w:sz w:val="24"/>
          <w:szCs w:val="24"/>
        </w:rPr>
        <w:t xml:space="preserve">, editor de la revista </w:t>
      </w:r>
      <w:r w:rsidR="00946E29" w:rsidRPr="00946E29">
        <w:rPr>
          <w:i/>
          <w:sz w:val="24"/>
          <w:szCs w:val="24"/>
        </w:rPr>
        <w:t>Para Ti</w:t>
      </w:r>
      <w:r w:rsidR="00946E29">
        <w:rPr>
          <w:sz w:val="24"/>
          <w:szCs w:val="24"/>
        </w:rPr>
        <w:t xml:space="preserve">.  </w:t>
      </w:r>
    </w:p>
    <w:p w:rsidR="003705BE" w:rsidRDefault="00946E29" w:rsidP="00EE72EE">
      <w:pPr>
        <w:spacing w:after="0" w:line="360" w:lineRule="auto"/>
        <w:ind w:firstLine="709"/>
        <w:jc w:val="both"/>
        <w:rPr>
          <w:rFonts w:cstheme="minorHAnsi"/>
          <w:color w:val="000000"/>
          <w:sz w:val="24"/>
          <w:szCs w:val="24"/>
        </w:rPr>
      </w:pPr>
      <w:r w:rsidRPr="00946E29">
        <w:rPr>
          <w:rFonts w:cstheme="minorHAnsi"/>
          <w:color w:val="000000"/>
          <w:sz w:val="24"/>
          <w:szCs w:val="24"/>
        </w:rPr>
        <w:t xml:space="preserve">En paralelo, </w:t>
      </w:r>
      <w:r w:rsidR="003705BE" w:rsidRPr="00946E29">
        <w:rPr>
          <w:rFonts w:cstheme="minorHAnsi"/>
          <w:color w:val="000000"/>
          <w:sz w:val="24"/>
          <w:szCs w:val="24"/>
        </w:rPr>
        <w:t>Barry inició una querella contra la editorial por encubrimiento y participación en los delitos de privación ilegal de la lib</w:t>
      </w:r>
      <w:r w:rsidRPr="00946E29">
        <w:rPr>
          <w:rFonts w:cstheme="minorHAnsi"/>
          <w:color w:val="000000"/>
          <w:sz w:val="24"/>
          <w:szCs w:val="24"/>
        </w:rPr>
        <w:t xml:space="preserve">ertad y homicidio. La causa es desde allí anexa a la que comenzó </w:t>
      </w:r>
      <w:proofErr w:type="spellStart"/>
      <w:r w:rsidRPr="00946E29">
        <w:rPr>
          <w:rFonts w:cstheme="minorHAnsi"/>
          <w:color w:val="000000"/>
          <w:sz w:val="24"/>
          <w:szCs w:val="24"/>
        </w:rPr>
        <w:t>Thelma</w:t>
      </w:r>
      <w:proofErr w:type="spellEnd"/>
      <w:r w:rsidRPr="00946E29">
        <w:rPr>
          <w:rFonts w:cstheme="minorHAnsi"/>
          <w:color w:val="000000"/>
          <w:sz w:val="24"/>
          <w:szCs w:val="24"/>
        </w:rPr>
        <w:t xml:space="preserve"> años atrás. </w:t>
      </w:r>
    </w:p>
    <w:p w:rsidR="00946E29" w:rsidRDefault="00946E29" w:rsidP="00EE72EE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 bien se han ganado algunas batallas, es importante tener en cuenta que no sólo </w:t>
      </w:r>
      <w:proofErr w:type="spellStart"/>
      <w:r>
        <w:rPr>
          <w:rFonts w:cstheme="minorHAnsi"/>
          <w:sz w:val="24"/>
          <w:szCs w:val="24"/>
        </w:rPr>
        <w:t>Bottinelli</w:t>
      </w:r>
      <w:proofErr w:type="spellEnd"/>
      <w:r>
        <w:rPr>
          <w:rFonts w:cstheme="minorHAnsi"/>
          <w:sz w:val="24"/>
          <w:szCs w:val="24"/>
        </w:rPr>
        <w:t xml:space="preserve"> ha participado de la conspiración contra ambas víctimas. De hecho, muchos personajes, considerados hoy ilustres figuras del periodismo están comprometidos en el caso. </w:t>
      </w:r>
    </w:p>
    <w:p w:rsidR="00946E29" w:rsidRPr="00946E29" w:rsidRDefault="0084588D" w:rsidP="00EE72EE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 suma, como ciudadanos de esta Argentina, es necesario conocer historias como la de </w:t>
      </w:r>
      <w:proofErr w:type="spellStart"/>
      <w:r>
        <w:rPr>
          <w:rFonts w:cstheme="minorHAnsi"/>
          <w:sz w:val="24"/>
          <w:szCs w:val="24"/>
        </w:rPr>
        <w:t>Thelma</w:t>
      </w:r>
      <w:proofErr w:type="spellEnd"/>
      <w:r>
        <w:rPr>
          <w:rFonts w:cstheme="minorHAnsi"/>
          <w:sz w:val="24"/>
          <w:szCs w:val="24"/>
        </w:rPr>
        <w:t xml:space="preserve"> y Alejandrina, para entender el grado de cinismo con el que han actuado ciertos medios durante la dictadura, para evaluar y tomar una actitud crítica con los discursos que hoy se nos presentan como verdades irrefutables y para que nunca más nos muestren una realidad inventada. </w:t>
      </w:r>
    </w:p>
    <w:p w:rsidR="00366862" w:rsidRPr="00946E29" w:rsidRDefault="00366862" w:rsidP="00366862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sectPr w:rsidR="00366862" w:rsidRPr="00946E29" w:rsidSect="009833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03A3"/>
    <w:rsid w:val="000103A3"/>
    <w:rsid w:val="00041C74"/>
    <w:rsid w:val="000837F6"/>
    <w:rsid w:val="00086D51"/>
    <w:rsid w:val="000F3C9A"/>
    <w:rsid w:val="00366862"/>
    <w:rsid w:val="003705BE"/>
    <w:rsid w:val="00620C30"/>
    <w:rsid w:val="00656569"/>
    <w:rsid w:val="007D4404"/>
    <w:rsid w:val="0084588D"/>
    <w:rsid w:val="00946E29"/>
    <w:rsid w:val="00983327"/>
    <w:rsid w:val="00A44F41"/>
    <w:rsid w:val="00BF1126"/>
    <w:rsid w:val="00C52B6F"/>
    <w:rsid w:val="00DD0ACD"/>
    <w:rsid w:val="00EE72EE"/>
    <w:rsid w:val="00F14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3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4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4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CILE</dc:creator>
  <cp:lastModifiedBy>CILE</cp:lastModifiedBy>
  <cp:revision>3</cp:revision>
  <dcterms:created xsi:type="dcterms:W3CDTF">2015-02-16T00:31:00Z</dcterms:created>
  <dcterms:modified xsi:type="dcterms:W3CDTF">2015-02-19T18:29:00Z</dcterms:modified>
</cp:coreProperties>
</file>