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AAC9" w14:textId="1CFBAEF0" w:rsidR="00167D21" w:rsidRPr="00B255F0" w:rsidRDefault="00866ECB" w:rsidP="00D6394A">
      <w:pPr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45F484" wp14:editId="5A0BC9BE">
            <wp:extent cx="5400040" cy="716915"/>
            <wp:effectExtent l="0" t="0" r="0" b="6985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1DFE" w14:textId="6A07EF65" w:rsidR="00EA5C9F" w:rsidRPr="00B255F0" w:rsidRDefault="000335D8" w:rsidP="00D6394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335D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4EA08F0" wp14:editId="0759DAF4">
            <wp:extent cx="5400040" cy="20802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6D87" w14:textId="11962FCC" w:rsidR="00167D21" w:rsidRPr="00B255F0" w:rsidRDefault="00EA5C9F" w:rsidP="00D6394A">
      <w:pPr>
        <w:spacing w:line="360" w:lineRule="auto"/>
        <w:jc w:val="center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 xml:space="preserve">Villa María </w:t>
      </w:r>
      <w:r w:rsidR="00866ECB" w:rsidRPr="00866ECB">
        <w:rPr>
          <w:rFonts w:ascii="Times New Roman" w:hAnsi="Times New Roman" w:cs="Times New Roman"/>
        </w:rPr>
        <w:t>1</w:t>
      </w:r>
      <w:r w:rsidR="000335D8">
        <w:rPr>
          <w:rFonts w:ascii="Times New Roman" w:hAnsi="Times New Roman" w:cs="Times New Roman"/>
        </w:rPr>
        <w:t>2</w:t>
      </w:r>
      <w:r w:rsidR="00866ECB" w:rsidRPr="00866ECB">
        <w:rPr>
          <w:rFonts w:ascii="Times New Roman" w:hAnsi="Times New Roman" w:cs="Times New Roman"/>
        </w:rPr>
        <w:t xml:space="preserve">, </w:t>
      </w:r>
      <w:r w:rsidR="000335D8">
        <w:rPr>
          <w:rFonts w:ascii="Times New Roman" w:hAnsi="Times New Roman" w:cs="Times New Roman"/>
        </w:rPr>
        <w:t>13</w:t>
      </w:r>
      <w:r w:rsidR="00866ECB" w:rsidRPr="00866ECB">
        <w:rPr>
          <w:rFonts w:ascii="Times New Roman" w:hAnsi="Times New Roman" w:cs="Times New Roman"/>
        </w:rPr>
        <w:t xml:space="preserve"> y 1</w:t>
      </w:r>
      <w:r w:rsidR="000335D8">
        <w:rPr>
          <w:rFonts w:ascii="Times New Roman" w:hAnsi="Times New Roman" w:cs="Times New Roman"/>
        </w:rPr>
        <w:t>4</w:t>
      </w:r>
      <w:r w:rsidR="00866ECB" w:rsidRPr="00866ECB">
        <w:rPr>
          <w:rFonts w:ascii="Times New Roman" w:hAnsi="Times New Roman" w:cs="Times New Roman"/>
        </w:rPr>
        <w:t xml:space="preserve"> de octubre de 202</w:t>
      </w:r>
      <w:r w:rsidR="000335D8">
        <w:rPr>
          <w:rFonts w:ascii="Times New Roman" w:hAnsi="Times New Roman" w:cs="Times New Roman"/>
        </w:rPr>
        <w:t>2</w:t>
      </w:r>
    </w:p>
    <w:p w14:paraId="2A014495" w14:textId="77777777" w:rsidR="00EA5C9F" w:rsidRPr="00B255F0" w:rsidRDefault="00EA5C9F" w:rsidP="00D6394A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049EA2B1" w14:textId="54D4260F" w:rsidR="00B87F21" w:rsidRDefault="00EA5C9F" w:rsidP="00D6394A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B255F0">
        <w:rPr>
          <w:rFonts w:ascii="Times New Roman" w:hAnsi="Times New Roman" w:cs="Times New Roman"/>
          <w:color w:val="000000"/>
        </w:rPr>
        <w:t xml:space="preserve">Título: </w:t>
      </w:r>
    </w:p>
    <w:p w14:paraId="780E13A8" w14:textId="2B7E171F" w:rsidR="00B87F21" w:rsidRDefault="00B87F21" w:rsidP="00D639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547FE1">
        <w:rPr>
          <w:rFonts w:ascii="Times New Roman" w:hAnsi="Times New Roman" w:cs="Times New Roman"/>
          <w:b/>
          <w:bCs/>
          <w:caps/>
          <w:color w:val="000000"/>
        </w:rPr>
        <w:t xml:space="preserve">Análisis normativo para el tratamiento contable de la responsabilidad social y </w:t>
      </w:r>
      <w:r w:rsidR="007903D6" w:rsidRPr="00547FE1">
        <w:rPr>
          <w:rFonts w:ascii="Times New Roman" w:hAnsi="Times New Roman" w:cs="Times New Roman"/>
          <w:b/>
          <w:bCs/>
          <w:caps/>
          <w:color w:val="000000"/>
        </w:rPr>
        <w:t xml:space="preserve">AMBIENTAL </w:t>
      </w:r>
      <w:r w:rsidR="007903D6">
        <w:rPr>
          <w:rFonts w:ascii="Times New Roman" w:hAnsi="Times New Roman" w:cs="Times New Roman"/>
          <w:b/>
          <w:bCs/>
          <w:caps/>
          <w:color w:val="000000"/>
        </w:rPr>
        <w:t>EN</w:t>
      </w:r>
      <w:r w:rsidR="0049613D">
        <w:rPr>
          <w:rFonts w:ascii="Times New Roman" w:hAnsi="Times New Roman" w:cs="Times New Roman"/>
          <w:b/>
          <w:bCs/>
          <w:caps/>
          <w:color w:val="000000"/>
        </w:rPr>
        <w:t xml:space="preserve"> </w:t>
      </w:r>
      <w:r w:rsidR="00271B5A" w:rsidRPr="00547FE1">
        <w:rPr>
          <w:rFonts w:ascii="Times New Roman" w:hAnsi="Times New Roman" w:cs="Times New Roman"/>
          <w:b/>
          <w:bCs/>
          <w:caps/>
          <w:color w:val="000000"/>
        </w:rPr>
        <w:t>EMPRESAS</w:t>
      </w:r>
      <w:r w:rsidRPr="00547FE1">
        <w:rPr>
          <w:rFonts w:ascii="Times New Roman" w:hAnsi="Times New Roman" w:cs="Times New Roman"/>
          <w:b/>
          <w:bCs/>
          <w:caps/>
          <w:color w:val="000000"/>
        </w:rPr>
        <w:t xml:space="preserve"> </w:t>
      </w:r>
      <w:r w:rsidR="00547FE1" w:rsidRPr="00547FE1">
        <w:rPr>
          <w:rFonts w:ascii="Times New Roman" w:hAnsi="Times New Roman" w:cs="Times New Roman"/>
          <w:b/>
          <w:bCs/>
          <w:caps/>
          <w:color w:val="000000"/>
        </w:rPr>
        <w:t xml:space="preserve"> </w:t>
      </w:r>
      <w:r w:rsidR="00547FE1">
        <w:rPr>
          <w:rFonts w:ascii="Times New Roman" w:hAnsi="Times New Roman" w:cs="Times New Roman"/>
          <w:b/>
          <w:bCs/>
          <w:caps/>
          <w:color w:val="000000"/>
        </w:rPr>
        <w:t>en</w:t>
      </w:r>
      <w:r w:rsidR="00547FE1" w:rsidRPr="00547FE1">
        <w:rPr>
          <w:rFonts w:ascii="Times New Roman" w:hAnsi="Times New Roman" w:cs="Times New Roman"/>
          <w:b/>
          <w:bCs/>
          <w:caps/>
          <w:color w:val="000000"/>
        </w:rPr>
        <w:t xml:space="preserve"> procesos concursales</w:t>
      </w:r>
    </w:p>
    <w:p w14:paraId="5CF0B755" w14:textId="77777777" w:rsidR="00547FE1" w:rsidRDefault="00547FE1" w:rsidP="00D6394A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7C45B090" w14:textId="073A26D7" w:rsidR="00EA5C9F" w:rsidRDefault="00EA5C9F" w:rsidP="00D6394A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547FE1">
        <w:rPr>
          <w:rFonts w:ascii="Times New Roman" w:hAnsi="Times New Roman" w:cs="Times New Roman"/>
          <w:color w:val="000000"/>
        </w:rPr>
        <w:t xml:space="preserve">Eje Temático: </w:t>
      </w:r>
      <w:r w:rsidR="00F000B7" w:rsidRPr="00547FE1">
        <w:rPr>
          <w:rFonts w:ascii="Times New Roman" w:hAnsi="Times New Roman" w:cs="Times New Roman"/>
          <w:color w:val="000000"/>
        </w:rPr>
        <w:t>8. El Derecho comercial, societario y concursal como objeto de estudio</w:t>
      </w:r>
    </w:p>
    <w:p w14:paraId="3786093C" w14:textId="77777777" w:rsidR="009E2D48" w:rsidRPr="009E2D48" w:rsidRDefault="009E2D48" w:rsidP="009E2D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ABA96E1" w14:textId="09CD876D" w:rsidR="00EA5C9F" w:rsidRPr="00B255F0" w:rsidRDefault="00547FE1" w:rsidP="00D6394A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</w:t>
      </w:r>
      <w:r w:rsidR="00EA5C9F" w:rsidRPr="00B255F0">
        <w:rPr>
          <w:rFonts w:ascii="Times New Roman" w:hAnsi="Times New Roman" w:cs="Times New Roman"/>
          <w:i/>
          <w:iCs/>
        </w:rPr>
        <w:t>utores</w:t>
      </w:r>
      <w:r w:rsidR="000654B0">
        <w:rPr>
          <w:rFonts w:ascii="Times New Roman" w:hAnsi="Times New Roman" w:cs="Times New Roman"/>
          <w:i/>
          <w:iCs/>
        </w:rPr>
        <w:t xml:space="preserve"> </w:t>
      </w:r>
    </w:p>
    <w:p w14:paraId="196B7F61" w14:textId="3007A382" w:rsidR="00A3580B" w:rsidRPr="00B255F0" w:rsidRDefault="00A3580B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 xml:space="preserve">Apellido/s y Nombre/s: </w:t>
      </w:r>
      <w:proofErr w:type="spellStart"/>
      <w:r w:rsidRPr="00B255F0">
        <w:rPr>
          <w:rFonts w:ascii="Times New Roman" w:hAnsi="Times New Roman" w:cs="Times New Roman"/>
          <w:b/>
          <w:bCs/>
          <w:i/>
          <w:iCs/>
        </w:rPr>
        <w:t>S</w:t>
      </w:r>
      <w:r>
        <w:rPr>
          <w:rFonts w:ascii="Times New Roman" w:hAnsi="Times New Roman" w:cs="Times New Roman"/>
          <w:b/>
          <w:bCs/>
          <w:i/>
          <w:iCs/>
        </w:rPr>
        <w:t>cavone</w:t>
      </w:r>
      <w:proofErr w:type="spellEnd"/>
      <w:r w:rsidRPr="00B255F0"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Graciela</w:t>
      </w:r>
    </w:p>
    <w:p w14:paraId="4C026509" w14:textId="301871B1" w:rsidR="00A3580B" w:rsidRPr="00B255F0" w:rsidRDefault="00A3580B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>Dirección:</w:t>
      </w:r>
      <w:r>
        <w:rPr>
          <w:rFonts w:ascii="Times New Roman" w:hAnsi="Times New Roman" w:cs="Times New Roman"/>
        </w:rPr>
        <w:t xml:space="preserve"> </w:t>
      </w:r>
    </w:p>
    <w:p w14:paraId="12EAD7F9" w14:textId="77777777" w:rsidR="00A3580B" w:rsidRPr="00B255F0" w:rsidRDefault="00A3580B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 xml:space="preserve">Universidad: Universidad de Buenos Aires </w:t>
      </w:r>
    </w:p>
    <w:p w14:paraId="566C2CCB" w14:textId="6D6079B5" w:rsidR="00A3580B" w:rsidRPr="00B255F0" w:rsidRDefault="00A3580B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>Dirección Postal:</w:t>
      </w:r>
      <w:r>
        <w:rPr>
          <w:rFonts w:ascii="Times New Roman" w:hAnsi="Times New Roman" w:cs="Times New Roman"/>
        </w:rPr>
        <w:t xml:space="preserve"> (CP) </w:t>
      </w:r>
    </w:p>
    <w:p w14:paraId="0EFF5093" w14:textId="241BDF06" w:rsidR="00A3580B" w:rsidRPr="00B255F0" w:rsidRDefault="00A3580B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 xml:space="preserve">Dirección de correo electrónico: </w:t>
      </w:r>
      <w:r>
        <w:rPr>
          <w:rFonts w:ascii="Times New Roman" w:hAnsi="Times New Roman" w:cs="Times New Roman"/>
        </w:rPr>
        <w:t>gscavone</w:t>
      </w:r>
      <w:r w:rsidRPr="00B255F0">
        <w:rPr>
          <w:rFonts w:ascii="Times New Roman" w:hAnsi="Times New Roman" w:cs="Times New Roman"/>
        </w:rPr>
        <w:t>@gmail.com</w:t>
      </w:r>
    </w:p>
    <w:p w14:paraId="47621925" w14:textId="77777777" w:rsidR="00A3580B" w:rsidRDefault="00A3580B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1692DA3" w14:textId="10F8515F" w:rsidR="00EA5C9F" w:rsidRPr="00B255F0" w:rsidRDefault="00EA5C9F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 xml:space="preserve">Apellido/s y Nombre/s: </w:t>
      </w:r>
      <w:r w:rsidR="00F000B7">
        <w:rPr>
          <w:rFonts w:ascii="Times New Roman" w:hAnsi="Times New Roman" w:cs="Times New Roman"/>
        </w:rPr>
        <w:t>Festugato</w:t>
      </w:r>
      <w:r w:rsidR="0049613D">
        <w:rPr>
          <w:rFonts w:ascii="Times New Roman" w:hAnsi="Times New Roman" w:cs="Times New Roman"/>
        </w:rPr>
        <w:t xml:space="preserve">, </w:t>
      </w:r>
      <w:r w:rsidR="00874A0F">
        <w:rPr>
          <w:rFonts w:ascii="Times New Roman" w:hAnsi="Times New Roman" w:cs="Times New Roman"/>
        </w:rPr>
        <w:t>María</w:t>
      </w:r>
      <w:r w:rsidR="00F000B7">
        <w:rPr>
          <w:rFonts w:ascii="Times New Roman" w:hAnsi="Times New Roman" w:cs="Times New Roman"/>
        </w:rPr>
        <w:t xml:space="preserve"> Ezequiela</w:t>
      </w:r>
    </w:p>
    <w:p w14:paraId="7AFEE707" w14:textId="6064F869" w:rsidR="00263FD9" w:rsidRPr="00B255F0" w:rsidRDefault="00263FD9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>Dirección:</w:t>
      </w:r>
      <w:r w:rsidR="00247AB2">
        <w:rPr>
          <w:rFonts w:ascii="Times New Roman" w:hAnsi="Times New Roman" w:cs="Times New Roman"/>
        </w:rPr>
        <w:t xml:space="preserve"> </w:t>
      </w:r>
    </w:p>
    <w:p w14:paraId="7B088BD2" w14:textId="17F679CF" w:rsidR="00EA5C9F" w:rsidRPr="00B255F0" w:rsidRDefault="00EA5C9F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 xml:space="preserve">Universidad: </w:t>
      </w:r>
      <w:r w:rsidR="004D175E">
        <w:rPr>
          <w:rFonts w:ascii="Times New Roman" w:hAnsi="Times New Roman" w:cs="Times New Roman"/>
        </w:rPr>
        <w:t>Universidad del Salvador</w:t>
      </w:r>
    </w:p>
    <w:p w14:paraId="78A242F4" w14:textId="7523D420" w:rsidR="00263FD9" w:rsidRPr="00B255F0" w:rsidRDefault="00263FD9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>Dirección Postal:</w:t>
      </w:r>
      <w:r w:rsidR="00E7755A">
        <w:rPr>
          <w:rFonts w:ascii="Times New Roman" w:hAnsi="Times New Roman" w:cs="Times New Roman"/>
        </w:rPr>
        <w:t xml:space="preserve"> </w:t>
      </w:r>
      <w:r w:rsidR="004D175E">
        <w:rPr>
          <w:rFonts w:ascii="Times New Roman" w:hAnsi="Times New Roman" w:cs="Times New Roman"/>
        </w:rPr>
        <w:t>(CP)</w:t>
      </w:r>
    </w:p>
    <w:p w14:paraId="2FF2DF63" w14:textId="67B6A09B" w:rsidR="00EA5C9F" w:rsidRPr="00B255F0" w:rsidRDefault="00EA5C9F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 xml:space="preserve">Dirección de correo electrónico: </w:t>
      </w:r>
      <w:r w:rsidR="004D175E">
        <w:rPr>
          <w:rFonts w:ascii="Times New Roman" w:hAnsi="Times New Roman" w:cs="Times New Roman"/>
        </w:rPr>
        <w:t>ezequielafestugato@gmail.com</w:t>
      </w:r>
    </w:p>
    <w:p w14:paraId="1370B521" w14:textId="77777777" w:rsidR="00EA5C9F" w:rsidRPr="00B255F0" w:rsidRDefault="00EA5C9F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4D252AA" w14:textId="77777777" w:rsidR="00247AB2" w:rsidRDefault="00247AB2" w:rsidP="00D6394A">
      <w:pPr>
        <w:autoSpaceDE w:val="0"/>
        <w:autoSpaceDN w:val="0"/>
        <w:adjustRightInd w:val="0"/>
        <w:spacing w:after="0" w:line="360" w:lineRule="auto"/>
      </w:pPr>
    </w:p>
    <w:p w14:paraId="183C7363" w14:textId="41F9C458" w:rsidR="00263FD9" w:rsidRPr="00D6394A" w:rsidRDefault="00263FD9" w:rsidP="00B87F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B217A">
        <w:rPr>
          <w:rFonts w:ascii="Times New Roman" w:hAnsi="Times New Roman" w:cs="Times New Roman"/>
        </w:rPr>
        <w:t>Resumen</w:t>
      </w:r>
      <w:r w:rsidR="003900B3" w:rsidRPr="001B217A">
        <w:rPr>
          <w:rFonts w:ascii="Times New Roman" w:hAnsi="Times New Roman" w:cs="Times New Roman"/>
        </w:rPr>
        <w:t xml:space="preserve">: </w:t>
      </w:r>
    </w:p>
    <w:p w14:paraId="073023A1" w14:textId="2275C58B" w:rsidR="00B80F14" w:rsidRPr="00564E67" w:rsidRDefault="00B80F14" w:rsidP="007661AA">
      <w:pPr>
        <w:spacing w:line="360" w:lineRule="auto"/>
        <w:jc w:val="both"/>
        <w:rPr>
          <w:rFonts w:ascii="Times New Roman" w:hAnsi="Times New Roman" w:cs="Times New Roman"/>
        </w:rPr>
      </w:pPr>
      <w:r w:rsidRPr="001167EF">
        <w:rPr>
          <w:rFonts w:ascii="Times New Roman" w:hAnsi="Times New Roman" w:cs="Times New Roman"/>
        </w:rPr>
        <w:t>El presente trabajo analiza</w:t>
      </w:r>
      <w:r w:rsidRPr="00564E67">
        <w:rPr>
          <w:rFonts w:ascii="Times New Roman" w:hAnsi="Times New Roman" w:cs="Times New Roman"/>
        </w:rPr>
        <w:t xml:space="preserve"> </w:t>
      </w:r>
      <w:r w:rsidR="00820234" w:rsidRPr="00820234">
        <w:rPr>
          <w:rFonts w:ascii="Times New Roman" w:hAnsi="Times New Roman" w:cs="Times New Roman"/>
        </w:rPr>
        <w:t>cómo reacciona</w:t>
      </w:r>
      <w:r w:rsidR="003900B3">
        <w:rPr>
          <w:rFonts w:ascii="Times New Roman" w:hAnsi="Times New Roman" w:cs="Times New Roman"/>
        </w:rPr>
        <w:t>n</w:t>
      </w:r>
      <w:r w:rsidR="00820234" w:rsidRPr="00820234">
        <w:rPr>
          <w:rFonts w:ascii="Times New Roman" w:hAnsi="Times New Roman" w:cs="Times New Roman"/>
        </w:rPr>
        <w:t xml:space="preserve"> las normas vigentes en materia de contabilidad ambiental respecto de las </w:t>
      </w:r>
      <w:r w:rsidR="00CF046B" w:rsidRPr="00820234">
        <w:rPr>
          <w:rFonts w:ascii="Times New Roman" w:hAnsi="Times New Roman" w:cs="Times New Roman"/>
        </w:rPr>
        <w:t>empresas</w:t>
      </w:r>
      <w:r w:rsidR="00CF046B">
        <w:rPr>
          <w:rFonts w:ascii="Times New Roman" w:hAnsi="Times New Roman" w:cs="Times New Roman"/>
        </w:rPr>
        <w:t xml:space="preserve"> que</w:t>
      </w:r>
      <w:r w:rsidR="001167EF">
        <w:rPr>
          <w:rFonts w:ascii="Times New Roman" w:hAnsi="Times New Roman" w:cs="Times New Roman"/>
        </w:rPr>
        <w:t xml:space="preserve"> se hayan en procesos concursales, </w:t>
      </w:r>
      <w:r w:rsidR="00820234" w:rsidRPr="00820234">
        <w:rPr>
          <w:rFonts w:ascii="Times New Roman" w:hAnsi="Times New Roman" w:cs="Times New Roman"/>
        </w:rPr>
        <w:t xml:space="preserve">para poder </w:t>
      </w:r>
      <w:r w:rsidR="00DE3267">
        <w:rPr>
          <w:rFonts w:ascii="Times New Roman" w:hAnsi="Times New Roman" w:cs="Times New Roman"/>
        </w:rPr>
        <w:t>cumplir</w:t>
      </w:r>
      <w:r w:rsidR="00820234" w:rsidRPr="00820234">
        <w:rPr>
          <w:rFonts w:ascii="Times New Roman" w:hAnsi="Times New Roman" w:cs="Times New Roman"/>
        </w:rPr>
        <w:t xml:space="preserve"> con el principio de empresa en marcha, contemplando en sus pasivos aquellos que se consideren eventuales</w:t>
      </w:r>
      <w:r w:rsidR="003900B3">
        <w:rPr>
          <w:rFonts w:ascii="Times New Roman" w:hAnsi="Times New Roman" w:cs="Times New Roman"/>
        </w:rPr>
        <w:t>,</w:t>
      </w:r>
      <w:r w:rsidR="00820234" w:rsidRPr="00820234">
        <w:rPr>
          <w:rFonts w:ascii="Times New Roman" w:hAnsi="Times New Roman" w:cs="Times New Roman"/>
        </w:rPr>
        <w:t xml:space="preserve"> vinculados con cuestiones medioambientales, que muchas veces puede</w:t>
      </w:r>
      <w:r w:rsidR="0049613D">
        <w:rPr>
          <w:rFonts w:ascii="Times New Roman" w:hAnsi="Times New Roman" w:cs="Times New Roman"/>
        </w:rPr>
        <w:t>n</w:t>
      </w:r>
      <w:r w:rsidR="00820234" w:rsidRPr="00820234">
        <w:rPr>
          <w:rFonts w:ascii="Times New Roman" w:hAnsi="Times New Roman" w:cs="Times New Roman"/>
        </w:rPr>
        <w:t xml:space="preserve"> representar una cuantía muy relevante para el ente que se encuentra sometido a un acuerdo preventivo.</w:t>
      </w:r>
      <w:r w:rsidR="00820234">
        <w:rPr>
          <w:rFonts w:ascii="Times New Roman" w:hAnsi="Times New Roman" w:cs="Times New Roman"/>
        </w:rPr>
        <w:t xml:space="preserve"> </w:t>
      </w:r>
      <w:r w:rsidRPr="001167EF">
        <w:rPr>
          <w:rFonts w:ascii="Times New Roman" w:hAnsi="Times New Roman" w:cs="Times New Roman"/>
        </w:rPr>
        <w:t>El objetivo</w:t>
      </w:r>
      <w:r w:rsidR="003900B3">
        <w:rPr>
          <w:rFonts w:ascii="Times New Roman" w:hAnsi="Times New Roman" w:cs="Times New Roman"/>
        </w:rPr>
        <w:t xml:space="preserve"> es </w:t>
      </w:r>
      <w:r w:rsidR="00820234">
        <w:rPr>
          <w:rFonts w:ascii="Times New Roman" w:hAnsi="Times New Roman" w:cs="Times New Roman"/>
        </w:rPr>
        <w:t>identificar que tratamientos contables se aplica respecto de la responsabilidad ambiental y social de las empresas que inician un proceso concursal</w:t>
      </w:r>
      <w:r w:rsidR="007661AA">
        <w:rPr>
          <w:rFonts w:ascii="Times New Roman" w:hAnsi="Times New Roman" w:cs="Times New Roman"/>
        </w:rPr>
        <w:t xml:space="preserve"> de acuerdo con la normativa vigente</w:t>
      </w:r>
      <w:r w:rsidRPr="00980895">
        <w:rPr>
          <w:rFonts w:ascii="Times New Roman" w:hAnsi="Times New Roman" w:cs="Times New Roman"/>
        </w:rPr>
        <w:t xml:space="preserve">. </w:t>
      </w:r>
      <w:r w:rsidRPr="00957820">
        <w:rPr>
          <w:rFonts w:ascii="Times New Roman" w:hAnsi="Times New Roman" w:cs="Times New Roman"/>
        </w:rPr>
        <w:t>Para ello</w:t>
      </w:r>
      <w:r w:rsidR="003900B3" w:rsidRPr="00957820">
        <w:rPr>
          <w:rFonts w:ascii="Times New Roman" w:hAnsi="Times New Roman" w:cs="Times New Roman"/>
        </w:rPr>
        <w:t>,</w:t>
      </w:r>
      <w:r w:rsidR="003900B3">
        <w:rPr>
          <w:rFonts w:ascii="Times New Roman" w:hAnsi="Times New Roman" w:cs="Times New Roman"/>
        </w:rPr>
        <w:t xml:space="preserve"> se parte </w:t>
      </w:r>
      <w:r w:rsidR="00820234">
        <w:rPr>
          <w:rFonts w:ascii="Times New Roman" w:hAnsi="Times New Roman" w:cs="Times New Roman"/>
        </w:rPr>
        <w:t xml:space="preserve">de la Ley de </w:t>
      </w:r>
      <w:r w:rsidR="003900B3">
        <w:rPr>
          <w:rFonts w:ascii="Times New Roman" w:hAnsi="Times New Roman" w:cs="Times New Roman"/>
        </w:rPr>
        <w:t>Concursos</w:t>
      </w:r>
      <w:r w:rsidR="00820234">
        <w:rPr>
          <w:rFonts w:ascii="Times New Roman" w:hAnsi="Times New Roman" w:cs="Times New Roman"/>
        </w:rPr>
        <w:t xml:space="preserve"> y Quiebras, y la jurisprudencia </w:t>
      </w:r>
      <w:r w:rsidR="00957820">
        <w:rPr>
          <w:rFonts w:ascii="Times New Roman" w:hAnsi="Times New Roman" w:cs="Times New Roman"/>
        </w:rPr>
        <w:t>vinculada</w:t>
      </w:r>
      <w:r w:rsidRPr="009808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57820">
        <w:rPr>
          <w:rFonts w:ascii="Times New Roman" w:hAnsi="Times New Roman" w:cs="Times New Roman"/>
        </w:rPr>
        <w:t>Los resultados obtenidos</w:t>
      </w:r>
      <w:r w:rsidRPr="00980895">
        <w:rPr>
          <w:rFonts w:ascii="Times New Roman" w:hAnsi="Times New Roman" w:cs="Times New Roman"/>
        </w:rPr>
        <w:t xml:space="preserve"> muestran que </w:t>
      </w:r>
      <w:r w:rsidR="007661AA">
        <w:rPr>
          <w:rFonts w:ascii="Times New Roman" w:hAnsi="Times New Roman" w:cs="Times New Roman"/>
        </w:rPr>
        <w:t>e</w:t>
      </w:r>
      <w:r w:rsidR="007661AA" w:rsidRPr="007661AA">
        <w:rPr>
          <w:rFonts w:ascii="Times New Roman" w:hAnsi="Times New Roman" w:cs="Times New Roman"/>
        </w:rPr>
        <w:t>l creciente deterioro ambiental se ha convertido en una cuestión que involucra prácticamente a todos los componentes de la sociedad contemporánea</w:t>
      </w:r>
      <w:r w:rsidR="007661AA" w:rsidRPr="00764A38">
        <w:rPr>
          <w:rFonts w:ascii="Times New Roman" w:hAnsi="Times New Roman" w:cs="Times New Roman"/>
        </w:rPr>
        <w:t xml:space="preserve">. </w:t>
      </w:r>
      <w:r w:rsidR="00764A38" w:rsidRPr="00764A38">
        <w:rPr>
          <w:rFonts w:ascii="Times New Roman" w:hAnsi="Times New Roman" w:cs="Times New Roman"/>
        </w:rPr>
        <w:t>La</w:t>
      </w:r>
      <w:r w:rsidR="00764A38">
        <w:t xml:space="preserve"> </w:t>
      </w:r>
      <w:r w:rsidR="00764A38" w:rsidRPr="007661AA">
        <w:rPr>
          <w:rFonts w:ascii="Times New Roman" w:hAnsi="Times New Roman" w:cs="Times New Roman"/>
        </w:rPr>
        <w:t>legislación</w:t>
      </w:r>
      <w:r w:rsidR="00764A38">
        <w:rPr>
          <w:rFonts w:ascii="Times New Roman" w:hAnsi="Times New Roman" w:cs="Times New Roman"/>
        </w:rPr>
        <w:t xml:space="preserve"> actual</w:t>
      </w:r>
      <w:r w:rsidR="007661AA" w:rsidRPr="007661AA">
        <w:rPr>
          <w:rFonts w:ascii="Times New Roman" w:hAnsi="Times New Roman" w:cs="Times New Roman"/>
        </w:rPr>
        <w:t xml:space="preserve"> no lo contempla en su </w:t>
      </w:r>
      <w:r w:rsidR="00C26016" w:rsidRPr="007661AA">
        <w:rPr>
          <w:rFonts w:ascii="Times New Roman" w:hAnsi="Times New Roman" w:cs="Times New Roman"/>
        </w:rPr>
        <w:t>redacción</w:t>
      </w:r>
      <w:r w:rsidR="00C26016">
        <w:rPr>
          <w:rFonts w:ascii="Times New Roman" w:hAnsi="Times New Roman" w:cs="Times New Roman"/>
        </w:rPr>
        <w:t>, la</w:t>
      </w:r>
      <w:r w:rsidR="007661AA" w:rsidRPr="007661AA">
        <w:rPr>
          <w:rFonts w:ascii="Times New Roman" w:hAnsi="Times New Roman" w:cs="Times New Roman"/>
        </w:rPr>
        <w:t xml:space="preserve"> realida</w:t>
      </w:r>
      <w:r w:rsidR="00D40D36">
        <w:rPr>
          <w:rFonts w:ascii="Times New Roman" w:hAnsi="Times New Roman" w:cs="Times New Roman"/>
        </w:rPr>
        <w:t>d</w:t>
      </w:r>
      <w:r w:rsidR="007661AA" w:rsidRPr="007661AA">
        <w:rPr>
          <w:rFonts w:ascii="Times New Roman" w:hAnsi="Times New Roman" w:cs="Times New Roman"/>
        </w:rPr>
        <w:t xml:space="preserve"> requiere de precisiones y lineamientos concisos respecto del tem</w:t>
      </w:r>
      <w:r w:rsidR="00764A38">
        <w:rPr>
          <w:rFonts w:ascii="Times New Roman" w:hAnsi="Times New Roman" w:cs="Times New Roman"/>
        </w:rPr>
        <w:t>a</w:t>
      </w:r>
      <w:r w:rsidR="007661AA" w:rsidRPr="007661AA">
        <w:rPr>
          <w:rFonts w:ascii="Times New Roman" w:hAnsi="Times New Roman" w:cs="Times New Roman"/>
        </w:rPr>
        <w:t>, orientados a facilitar</w:t>
      </w:r>
      <w:r w:rsidR="007661AA">
        <w:rPr>
          <w:rFonts w:ascii="Times New Roman" w:hAnsi="Times New Roman" w:cs="Times New Roman"/>
        </w:rPr>
        <w:t xml:space="preserve"> </w:t>
      </w:r>
      <w:r w:rsidR="007661AA" w:rsidRPr="007661AA">
        <w:rPr>
          <w:rFonts w:ascii="Times New Roman" w:hAnsi="Times New Roman" w:cs="Times New Roman"/>
        </w:rPr>
        <w:t xml:space="preserve">la comprensión de la problemática ambiental en </w:t>
      </w:r>
      <w:r w:rsidR="00764A38">
        <w:rPr>
          <w:rFonts w:ascii="Times New Roman" w:hAnsi="Times New Roman" w:cs="Times New Roman"/>
        </w:rPr>
        <w:t xml:space="preserve">dichos procesos, a través </w:t>
      </w:r>
      <w:r w:rsidR="007661AA" w:rsidRPr="007661AA">
        <w:rPr>
          <w:rFonts w:ascii="Times New Roman" w:hAnsi="Times New Roman" w:cs="Times New Roman"/>
        </w:rPr>
        <w:t>de leyes y normas que brinden un adecuado tratamiento</w:t>
      </w:r>
      <w:r w:rsidRPr="00171A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57820">
        <w:rPr>
          <w:rFonts w:ascii="Times New Roman" w:hAnsi="Times New Roman" w:cs="Times New Roman"/>
        </w:rPr>
        <w:t>Del análisis realizado</w:t>
      </w:r>
      <w:r w:rsidR="00957820" w:rsidRPr="00957820">
        <w:rPr>
          <w:rFonts w:ascii="Times New Roman" w:hAnsi="Times New Roman" w:cs="Times New Roman"/>
        </w:rPr>
        <w:t>,</w:t>
      </w:r>
      <w:r w:rsidRPr="00957820">
        <w:rPr>
          <w:rFonts w:ascii="Times New Roman" w:hAnsi="Times New Roman" w:cs="Times New Roman"/>
        </w:rPr>
        <w:t xml:space="preserve"> podemos concluir que </w:t>
      </w:r>
      <w:r w:rsidR="007661AA" w:rsidRPr="00957820">
        <w:rPr>
          <w:rFonts w:ascii="Times New Roman" w:hAnsi="Times New Roman" w:cs="Times New Roman"/>
        </w:rPr>
        <w:t xml:space="preserve">las </w:t>
      </w:r>
      <w:r w:rsidR="00764A38" w:rsidRPr="00957820">
        <w:rPr>
          <w:rFonts w:ascii="Times New Roman" w:hAnsi="Times New Roman" w:cs="Times New Roman"/>
        </w:rPr>
        <w:t>normas</w:t>
      </w:r>
      <w:r w:rsidR="00764A38">
        <w:rPr>
          <w:rFonts w:ascii="Times New Roman" w:hAnsi="Times New Roman" w:cs="Times New Roman"/>
        </w:rPr>
        <w:t xml:space="preserve"> contables</w:t>
      </w:r>
      <w:r w:rsidR="00957820">
        <w:rPr>
          <w:rFonts w:ascii="Times New Roman" w:hAnsi="Times New Roman" w:cs="Times New Roman"/>
        </w:rPr>
        <w:t xml:space="preserve">, </w:t>
      </w:r>
      <w:r w:rsidR="00957820" w:rsidRPr="007661AA">
        <w:rPr>
          <w:rFonts w:ascii="Times New Roman" w:hAnsi="Times New Roman" w:cs="Times New Roman"/>
        </w:rPr>
        <w:t>en</w:t>
      </w:r>
      <w:r w:rsidR="007661AA">
        <w:rPr>
          <w:rFonts w:ascii="Times New Roman" w:hAnsi="Times New Roman" w:cs="Times New Roman"/>
        </w:rPr>
        <w:t xml:space="preserve"> </w:t>
      </w:r>
      <w:r w:rsidR="00957820">
        <w:rPr>
          <w:rFonts w:ascii="Times New Roman" w:hAnsi="Times New Roman" w:cs="Times New Roman"/>
        </w:rPr>
        <w:t xml:space="preserve">lo que respecta a </w:t>
      </w:r>
      <w:r w:rsidR="0008223F">
        <w:rPr>
          <w:rFonts w:ascii="Times New Roman" w:hAnsi="Times New Roman" w:cs="Times New Roman"/>
        </w:rPr>
        <w:t>los procesos</w:t>
      </w:r>
      <w:r w:rsidR="007661AA">
        <w:rPr>
          <w:rFonts w:ascii="Times New Roman" w:hAnsi="Times New Roman" w:cs="Times New Roman"/>
        </w:rPr>
        <w:t xml:space="preserve"> concursal</w:t>
      </w:r>
      <w:r w:rsidR="00957820">
        <w:rPr>
          <w:rFonts w:ascii="Times New Roman" w:hAnsi="Times New Roman" w:cs="Times New Roman"/>
        </w:rPr>
        <w:t>es,</w:t>
      </w:r>
      <w:r w:rsidR="007661AA">
        <w:rPr>
          <w:rFonts w:ascii="Times New Roman" w:hAnsi="Times New Roman" w:cs="Times New Roman"/>
        </w:rPr>
        <w:t xml:space="preserve"> </w:t>
      </w:r>
      <w:r w:rsidR="007661AA" w:rsidRPr="007661AA">
        <w:rPr>
          <w:rFonts w:ascii="Times New Roman" w:hAnsi="Times New Roman" w:cs="Times New Roman"/>
        </w:rPr>
        <w:t>deberí</w:t>
      </w:r>
      <w:r w:rsidR="00957820">
        <w:rPr>
          <w:rFonts w:ascii="Times New Roman" w:hAnsi="Times New Roman" w:cs="Times New Roman"/>
        </w:rPr>
        <w:t>an</w:t>
      </w:r>
      <w:r w:rsidR="007661AA" w:rsidRPr="007661AA">
        <w:rPr>
          <w:rFonts w:ascii="Times New Roman" w:hAnsi="Times New Roman" w:cs="Times New Roman"/>
        </w:rPr>
        <w:t xml:space="preserve"> aportar claridad a aquellos aspectos vinculados con zonas grises o cuestiones no examinadas por las normas y principios contables actuales.</w:t>
      </w:r>
      <w:r w:rsidR="00B87F21">
        <w:rPr>
          <w:rFonts w:ascii="Times New Roman" w:hAnsi="Times New Roman" w:cs="Times New Roman"/>
        </w:rPr>
        <w:t xml:space="preserve"> Esto</w:t>
      </w:r>
      <w:r w:rsidR="007661AA" w:rsidRPr="007661AA">
        <w:rPr>
          <w:rFonts w:ascii="Times New Roman" w:hAnsi="Times New Roman" w:cs="Times New Roman"/>
        </w:rPr>
        <w:t xml:space="preserve"> no debería significar un cambio de paradigma contable, representaría un avance de la contabilidad a las nuevas necesidades de información</w:t>
      </w:r>
      <w:r w:rsidR="00B87F21">
        <w:rPr>
          <w:rFonts w:ascii="Times New Roman" w:hAnsi="Times New Roman" w:cs="Times New Roman"/>
        </w:rPr>
        <w:t xml:space="preserve"> ya que e</w:t>
      </w:r>
      <w:r w:rsidR="007661AA" w:rsidRPr="007661AA">
        <w:rPr>
          <w:rFonts w:ascii="Times New Roman" w:hAnsi="Times New Roman" w:cs="Times New Roman"/>
        </w:rPr>
        <w:t>l cometido fundamental es proponer criterios que se consideran imprescindibles para la adecuada imputación y exposición contable de las cuestiones ambientales, los cuales sólo intentan despejar y contribuir a esbozar criterios que se convierten en normas de carácter obligatorio para un futuro próximo.</w:t>
      </w:r>
    </w:p>
    <w:p w14:paraId="5CD380FF" w14:textId="7424FFD6" w:rsidR="00B80F14" w:rsidRDefault="00B80F14" w:rsidP="00B80F14">
      <w:pPr>
        <w:spacing w:line="360" w:lineRule="auto"/>
        <w:rPr>
          <w:rFonts w:ascii="Times New Roman" w:hAnsi="Times New Roman" w:cs="Times New Roman"/>
        </w:rPr>
      </w:pPr>
      <w:r w:rsidRPr="00B255F0">
        <w:rPr>
          <w:rFonts w:ascii="Times New Roman" w:hAnsi="Times New Roman" w:cs="Times New Roman"/>
        </w:rPr>
        <w:t xml:space="preserve">Palabras clave: </w:t>
      </w:r>
    </w:p>
    <w:p w14:paraId="3908A89A" w14:textId="23226FAC" w:rsidR="00B80F14" w:rsidRPr="00B255F0" w:rsidRDefault="00B87F21" w:rsidP="00B80F1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Ley de Concursos y Quiebras</w:t>
      </w:r>
      <w:r w:rsidR="00B80F1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Contabilidad Social y Ambiental</w:t>
      </w:r>
      <w:r w:rsidR="00B80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B80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Responsabilidad Social Empresaria</w:t>
      </w:r>
    </w:p>
    <w:p w14:paraId="62235AA1" w14:textId="77777777" w:rsidR="00263FD9" w:rsidRPr="00B255F0" w:rsidRDefault="00263FD9" w:rsidP="00D63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4A963BA" w14:textId="1D3D6C5F" w:rsidR="00263FD9" w:rsidRPr="00B255F0" w:rsidRDefault="00263FD9" w:rsidP="00D6394A">
      <w:pPr>
        <w:spacing w:line="360" w:lineRule="auto"/>
        <w:rPr>
          <w:rFonts w:ascii="Times New Roman" w:hAnsi="Times New Roman" w:cs="Times New Roman"/>
        </w:rPr>
      </w:pPr>
    </w:p>
    <w:p w14:paraId="261A7CC1" w14:textId="77777777" w:rsidR="00C07946" w:rsidRPr="00B255F0" w:rsidRDefault="00C07946" w:rsidP="00D6394A">
      <w:pPr>
        <w:tabs>
          <w:tab w:val="left" w:pos="2904"/>
        </w:tabs>
        <w:spacing w:line="360" w:lineRule="auto"/>
        <w:rPr>
          <w:rFonts w:ascii="Times New Roman" w:hAnsi="Times New Roman" w:cs="Times New Roman"/>
        </w:rPr>
      </w:pPr>
    </w:p>
    <w:sectPr w:rsidR="00C07946" w:rsidRPr="00B25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56811"/>
    <w:multiLevelType w:val="hybridMultilevel"/>
    <w:tmpl w:val="DD92EDEA"/>
    <w:lvl w:ilvl="0" w:tplc="047C5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05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21"/>
    <w:rsid w:val="000335D8"/>
    <w:rsid w:val="000654B0"/>
    <w:rsid w:val="0008223F"/>
    <w:rsid w:val="000B6F85"/>
    <w:rsid w:val="001167EF"/>
    <w:rsid w:val="00135301"/>
    <w:rsid w:val="00167D21"/>
    <w:rsid w:val="001B217A"/>
    <w:rsid w:val="001D6A8D"/>
    <w:rsid w:val="001E4D5F"/>
    <w:rsid w:val="00200EC9"/>
    <w:rsid w:val="00214E2A"/>
    <w:rsid w:val="00247AB2"/>
    <w:rsid w:val="00263FD9"/>
    <w:rsid w:val="00271B5A"/>
    <w:rsid w:val="002C626B"/>
    <w:rsid w:val="002F37FC"/>
    <w:rsid w:val="00367B0A"/>
    <w:rsid w:val="003900B3"/>
    <w:rsid w:val="003B0E3A"/>
    <w:rsid w:val="0049613D"/>
    <w:rsid w:val="004D175E"/>
    <w:rsid w:val="00547FE1"/>
    <w:rsid w:val="00764A38"/>
    <w:rsid w:val="007661AA"/>
    <w:rsid w:val="007903D6"/>
    <w:rsid w:val="00820234"/>
    <w:rsid w:val="00866ECB"/>
    <w:rsid w:val="00874A0F"/>
    <w:rsid w:val="00957820"/>
    <w:rsid w:val="009E2D48"/>
    <w:rsid w:val="00A3580B"/>
    <w:rsid w:val="00AA6436"/>
    <w:rsid w:val="00B255F0"/>
    <w:rsid w:val="00B80F14"/>
    <w:rsid w:val="00B8254D"/>
    <w:rsid w:val="00B87F21"/>
    <w:rsid w:val="00C07946"/>
    <w:rsid w:val="00C26016"/>
    <w:rsid w:val="00CC50F6"/>
    <w:rsid w:val="00CF046B"/>
    <w:rsid w:val="00D060C3"/>
    <w:rsid w:val="00D34325"/>
    <w:rsid w:val="00D40D36"/>
    <w:rsid w:val="00D448D5"/>
    <w:rsid w:val="00D6394A"/>
    <w:rsid w:val="00DA5D76"/>
    <w:rsid w:val="00DE3267"/>
    <w:rsid w:val="00E7755A"/>
    <w:rsid w:val="00EA5C9F"/>
    <w:rsid w:val="00ED6064"/>
    <w:rsid w:val="00F000B7"/>
    <w:rsid w:val="00F22DF3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D4D1D"/>
  <w15:chartTrackingRefBased/>
  <w15:docId w15:val="{E4821687-5BB0-4CE3-B521-0BDE54F8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0794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47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SANABRIA VERONICA RAQUEL</dc:creator>
  <cp:keywords/>
  <dc:description/>
  <cp:lastModifiedBy>Ezequiela Festugato</cp:lastModifiedBy>
  <cp:revision>9</cp:revision>
  <dcterms:created xsi:type="dcterms:W3CDTF">2022-07-25T21:09:00Z</dcterms:created>
  <dcterms:modified xsi:type="dcterms:W3CDTF">2022-08-17T19:18:00Z</dcterms:modified>
</cp:coreProperties>
</file>