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1118F" w14:textId="77777777" w:rsidR="004A48CA" w:rsidRPr="004A48CA" w:rsidRDefault="004A48CA" w:rsidP="004A48CA">
      <w:pPr>
        <w:spacing w:before="120" w:after="120"/>
        <w:rPr>
          <w:rFonts w:eastAsia="Arial"/>
          <w:b/>
          <w:sz w:val="22"/>
          <w:szCs w:val="22"/>
        </w:rPr>
      </w:pPr>
      <w:r w:rsidRPr="004A48CA">
        <w:rPr>
          <w:rFonts w:eastAsia="Arial"/>
          <w:b/>
          <w:sz w:val="22"/>
          <w:szCs w:val="22"/>
        </w:rPr>
        <w:t xml:space="preserve">RETOS EN LA IMPLEMENTACION DEL CONCEPTO DE INDUSTRIA 4.0 DESDE LA PERSPECTIVA DE LOS PROCESOS DE DIGITALIZACION </w:t>
      </w:r>
    </w:p>
    <w:p w14:paraId="13A73785" w14:textId="77777777" w:rsidR="006F53DD" w:rsidRPr="004A48CA" w:rsidRDefault="006F53DD" w:rsidP="001E5F67">
      <w:pPr>
        <w:spacing w:before="120" w:after="120"/>
        <w:rPr>
          <w:rFonts w:eastAsia="Arial"/>
          <w:b/>
          <w:sz w:val="22"/>
          <w:szCs w:val="22"/>
        </w:rPr>
      </w:pPr>
    </w:p>
    <w:p w14:paraId="46C4850E" w14:textId="77777777" w:rsidR="004A48CA" w:rsidRPr="004A48CA" w:rsidRDefault="004A48CA" w:rsidP="004A48CA">
      <w:pPr>
        <w:spacing w:before="120" w:after="120" w:line="360" w:lineRule="auto"/>
        <w:rPr>
          <w:rFonts w:eastAsia="Arial"/>
          <w:bCs/>
          <w:sz w:val="22"/>
          <w:szCs w:val="22"/>
        </w:rPr>
      </w:pPr>
      <w:r w:rsidRPr="004A48CA">
        <w:rPr>
          <w:rFonts w:eastAsia="Arial"/>
          <w:bCs/>
          <w:sz w:val="22"/>
          <w:szCs w:val="22"/>
        </w:rPr>
        <w:t xml:space="preserve">Mg. Héctor Martín </w:t>
      </w:r>
      <w:proofErr w:type="spellStart"/>
      <w:r w:rsidRPr="004A48CA">
        <w:rPr>
          <w:rFonts w:eastAsia="Arial"/>
          <w:bCs/>
          <w:sz w:val="22"/>
          <w:szCs w:val="22"/>
        </w:rPr>
        <w:t>Stassi</w:t>
      </w:r>
      <w:proofErr w:type="spellEnd"/>
      <w:r w:rsidRPr="004A48CA">
        <w:rPr>
          <w:rFonts w:eastAsia="Arial"/>
          <w:bCs/>
          <w:sz w:val="22"/>
          <w:szCs w:val="22"/>
        </w:rPr>
        <w:t xml:space="preserve"> </w:t>
      </w:r>
    </w:p>
    <w:p w14:paraId="1B4628BA" w14:textId="77777777" w:rsidR="004A48CA" w:rsidRDefault="004A48CA" w:rsidP="004A48CA">
      <w:pPr>
        <w:spacing w:before="120" w:after="120" w:line="360" w:lineRule="auto"/>
        <w:rPr>
          <w:rFonts w:eastAsia="Arial"/>
          <w:bCs/>
          <w:sz w:val="22"/>
          <w:szCs w:val="22"/>
        </w:rPr>
      </w:pPr>
      <w:r w:rsidRPr="004A48CA">
        <w:rPr>
          <w:rFonts w:eastAsia="Arial"/>
          <w:bCs/>
          <w:sz w:val="22"/>
          <w:szCs w:val="22"/>
        </w:rPr>
        <w:t>Instituto de Administración - Facultad de Ciencias Económicas – UNC.</w:t>
      </w:r>
    </w:p>
    <w:p w14:paraId="4B6BDBA6" w14:textId="77777777" w:rsidR="004A48CA" w:rsidRDefault="004A48CA" w:rsidP="004A48CA">
      <w:pPr>
        <w:spacing w:before="120" w:after="120" w:line="360" w:lineRule="auto"/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A</w:t>
      </w:r>
      <w:r w:rsidRPr="004A48CA">
        <w:rPr>
          <w:rFonts w:eastAsia="Arial"/>
          <w:bCs/>
          <w:sz w:val="22"/>
          <w:szCs w:val="22"/>
        </w:rPr>
        <w:t>v. Enrique Barros s/n, X5000HRV Córdoba</w:t>
      </w:r>
    </w:p>
    <w:p w14:paraId="45C2432F" w14:textId="4F75F9F7" w:rsidR="004A48CA" w:rsidRPr="004A48CA" w:rsidRDefault="00A31BBC" w:rsidP="004A48CA">
      <w:pPr>
        <w:spacing w:before="120" w:after="120" w:line="360" w:lineRule="auto"/>
        <w:rPr>
          <w:rStyle w:val="Hipervnculo"/>
          <w:rFonts w:eastAsia="Arial"/>
          <w:bCs/>
          <w:color w:val="auto"/>
          <w:sz w:val="22"/>
          <w:szCs w:val="22"/>
          <w:u w:val="none"/>
        </w:rPr>
      </w:pPr>
      <w:hyperlink r:id="rId9" w:history="1">
        <w:r w:rsidR="004A48CA" w:rsidRPr="004A48CA">
          <w:rPr>
            <w:rStyle w:val="Hipervnculo"/>
            <w:rFonts w:eastAsia="Arial"/>
            <w:bCs/>
            <w:sz w:val="22"/>
            <w:szCs w:val="22"/>
          </w:rPr>
          <w:t>hector.martin.stassi@unc.edu.ar</w:t>
        </w:r>
      </w:hyperlink>
    </w:p>
    <w:p w14:paraId="48984CD9" w14:textId="77777777" w:rsidR="004A48CA" w:rsidRPr="004A48CA" w:rsidRDefault="004A48CA" w:rsidP="004A48CA">
      <w:pPr>
        <w:spacing w:before="120" w:after="120" w:line="360" w:lineRule="auto"/>
        <w:rPr>
          <w:rFonts w:eastAsia="Arial"/>
          <w:bCs/>
          <w:sz w:val="22"/>
          <w:szCs w:val="22"/>
        </w:rPr>
      </w:pPr>
    </w:p>
    <w:p w14:paraId="27C84E19" w14:textId="77777777" w:rsidR="004A48CA" w:rsidRDefault="004A48CA" w:rsidP="004A48CA">
      <w:pPr>
        <w:spacing w:before="120" w:after="120" w:line="360" w:lineRule="auto"/>
        <w:rPr>
          <w:rFonts w:eastAsia="Arial"/>
          <w:bCs/>
          <w:sz w:val="22"/>
          <w:szCs w:val="22"/>
        </w:rPr>
      </w:pPr>
      <w:r w:rsidRPr="004A48CA">
        <w:rPr>
          <w:rFonts w:eastAsia="Arial"/>
          <w:bCs/>
          <w:sz w:val="22"/>
          <w:szCs w:val="22"/>
        </w:rPr>
        <w:t>Mg. Guillermo Eduardo Hoffmann</w:t>
      </w:r>
    </w:p>
    <w:p w14:paraId="13E06154" w14:textId="77777777" w:rsidR="004A48CA" w:rsidRDefault="004A48CA" w:rsidP="004A48CA">
      <w:pPr>
        <w:spacing w:before="120" w:after="120" w:line="360" w:lineRule="auto"/>
        <w:rPr>
          <w:rFonts w:eastAsia="Arial"/>
          <w:bCs/>
          <w:sz w:val="22"/>
          <w:szCs w:val="22"/>
        </w:rPr>
      </w:pPr>
      <w:r w:rsidRPr="004A48CA">
        <w:rPr>
          <w:rFonts w:eastAsia="Arial"/>
          <w:bCs/>
          <w:sz w:val="22"/>
          <w:szCs w:val="22"/>
        </w:rPr>
        <w:t xml:space="preserve">Instituto de Administración - Facultad de Ciencias Económicas – UNC. </w:t>
      </w:r>
    </w:p>
    <w:p w14:paraId="15C8F474" w14:textId="58A5118D" w:rsidR="004A48CA" w:rsidRPr="004A48CA" w:rsidRDefault="004A48CA" w:rsidP="004A48CA">
      <w:pPr>
        <w:spacing w:before="120" w:after="120" w:line="360" w:lineRule="auto"/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A</w:t>
      </w:r>
      <w:r w:rsidRPr="004A48CA">
        <w:rPr>
          <w:rFonts w:eastAsia="Arial"/>
          <w:bCs/>
          <w:sz w:val="22"/>
          <w:szCs w:val="22"/>
        </w:rPr>
        <w:t>v. Enrique Barros s/n, X5000HRV Córdoba</w:t>
      </w:r>
    </w:p>
    <w:p w14:paraId="1DC911F2" w14:textId="1C6B3046" w:rsidR="004A48CA" w:rsidRDefault="00A31BBC" w:rsidP="004A48CA">
      <w:pPr>
        <w:spacing w:before="120" w:after="120" w:line="360" w:lineRule="auto"/>
        <w:rPr>
          <w:rStyle w:val="Hipervnculo"/>
          <w:rFonts w:eastAsia="Arial"/>
          <w:bCs/>
          <w:sz w:val="22"/>
          <w:szCs w:val="22"/>
        </w:rPr>
      </w:pPr>
      <w:hyperlink r:id="rId10" w:history="1">
        <w:r w:rsidR="004A48CA" w:rsidRPr="004A48CA">
          <w:rPr>
            <w:rStyle w:val="Hipervnculo"/>
            <w:rFonts w:eastAsia="Arial"/>
            <w:bCs/>
            <w:sz w:val="22"/>
            <w:szCs w:val="22"/>
          </w:rPr>
          <w:t>guillermo.hoffmann@unc.edu.ar</w:t>
        </w:r>
      </w:hyperlink>
    </w:p>
    <w:p w14:paraId="29A4AFCE" w14:textId="77777777" w:rsidR="004A48CA" w:rsidRPr="004A48CA" w:rsidRDefault="004A48CA" w:rsidP="004A48CA">
      <w:pPr>
        <w:spacing w:before="120" w:after="120" w:line="360" w:lineRule="auto"/>
        <w:rPr>
          <w:rFonts w:eastAsia="Arial"/>
          <w:bCs/>
          <w:sz w:val="22"/>
          <w:szCs w:val="22"/>
        </w:rPr>
      </w:pPr>
    </w:p>
    <w:p w14:paraId="3B8CCBB2" w14:textId="04659739" w:rsidR="007D1207" w:rsidRPr="004A48CA" w:rsidRDefault="00061782" w:rsidP="004A48C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eastAsia="Arial"/>
          <w:b/>
          <w:color w:val="FF0000"/>
          <w:sz w:val="22"/>
          <w:szCs w:val="22"/>
        </w:rPr>
      </w:pPr>
      <w:r w:rsidRPr="004A48CA">
        <w:rPr>
          <w:rFonts w:eastAsia="Arial"/>
          <w:b/>
          <w:color w:val="000000"/>
          <w:sz w:val="22"/>
          <w:szCs w:val="22"/>
        </w:rPr>
        <w:t>Resumen Extendido</w:t>
      </w:r>
      <w:r w:rsidRPr="004A48CA">
        <w:rPr>
          <w:rFonts w:eastAsia="Arial"/>
          <w:b/>
          <w:color w:val="FF0000"/>
          <w:sz w:val="22"/>
          <w:szCs w:val="22"/>
        </w:rPr>
        <w:t xml:space="preserve"> </w:t>
      </w:r>
    </w:p>
    <w:p w14:paraId="6897DE7A" w14:textId="77777777" w:rsidR="001B13C7" w:rsidRPr="004A48CA" w:rsidRDefault="001B13C7" w:rsidP="004A48C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eastAsia="Arial"/>
          <w:b/>
          <w:color w:val="FF0000"/>
          <w:sz w:val="22"/>
          <w:szCs w:val="22"/>
        </w:rPr>
      </w:pPr>
    </w:p>
    <w:p w14:paraId="5A0B9D1F" w14:textId="1276C945" w:rsidR="00506E4C" w:rsidRDefault="001B13C7" w:rsidP="004A48CA">
      <w:pPr>
        <w:spacing w:line="360" w:lineRule="auto"/>
        <w:rPr>
          <w:rFonts w:eastAsia="Arial"/>
          <w:sz w:val="22"/>
          <w:szCs w:val="22"/>
        </w:rPr>
      </w:pPr>
      <w:r w:rsidRPr="004A48CA">
        <w:rPr>
          <w:rFonts w:eastAsia="Arial"/>
          <w:sz w:val="22"/>
          <w:szCs w:val="22"/>
        </w:rPr>
        <w:t>La Industria 4.0 representa la cuarta revolución industrial, caracterizada por la integración de tecnologías avanzadas como la inteligencia artificial, el Internet de las Cosas (</w:t>
      </w:r>
      <w:proofErr w:type="spellStart"/>
      <w:r w:rsidRPr="004A48CA">
        <w:rPr>
          <w:rFonts w:eastAsia="Arial"/>
          <w:sz w:val="22"/>
          <w:szCs w:val="22"/>
        </w:rPr>
        <w:t>IoT</w:t>
      </w:r>
      <w:proofErr w:type="spellEnd"/>
      <w:r w:rsidRPr="004A48CA">
        <w:rPr>
          <w:rFonts w:eastAsia="Arial"/>
          <w:sz w:val="22"/>
          <w:szCs w:val="22"/>
        </w:rPr>
        <w:t xml:space="preserve">), la robótica, la realidad aumentada y la analítica de </w:t>
      </w:r>
      <w:proofErr w:type="spellStart"/>
      <w:r w:rsidRPr="004A48CA">
        <w:rPr>
          <w:rFonts w:eastAsia="Arial"/>
          <w:sz w:val="22"/>
          <w:szCs w:val="22"/>
        </w:rPr>
        <w:t>big</w:t>
      </w:r>
      <w:proofErr w:type="spellEnd"/>
      <w:r w:rsidRPr="004A48CA">
        <w:rPr>
          <w:rFonts w:eastAsia="Arial"/>
          <w:sz w:val="22"/>
          <w:szCs w:val="22"/>
        </w:rPr>
        <w:t xml:space="preserve"> data en los procesos de producción. Estas tecnologías permiten una mayor interconectividad y automatización, lo que se traduce en una producción más eficiente y personalizada (</w:t>
      </w:r>
      <w:proofErr w:type="spellStart"/>
      <w:r w:rsidRPr="004A48CA">
        <w:rPr>
          <w:rFonts w:eastAsia="Arial"/>
          <w:sz w:val="22"/>
          <w:szCs w:val="22"/>
        </w:rPr>
        <w:t>Ustundag</w:t>
      </w:r>
      <w:proofErr w:type="spellEnd"/>
      <w:r w:rsidRPr="004A48CA">
        <w:rPr>
          <w:rFonts w:eastAsia="Arial"/>
          <w:sz w:val="22"/>
          <w:szCs w:val="22"/>
        </w:rPr>
        <w:t xml:space="preserve"> &amp; </w:t>
      </w:r>
      <w:proofErr w:type="spellStart"/>
      <w:r w:rsidRPr="004A48CA">
        <w:rPr>
          <w:rFonts w:eastAsia="Arial"/>
          <w:sz w:val="22"/>
          <w:szCs w:val="22"/>
        </w:rPr>
        <w:t>Cevikcan</w:t>
      </w:r>
      <w:proofErr w:type="spellEnd"/>
      <w:r w:rsidRPr="004A48CA">
        <w:rPr>
          <w:rFonts w:eastAsia="Arial"/>
          <w:sz w:val="22"/>
          <w:szCs w:val="22"/>
        </w:rPr>
        <w:t xml:space="preserve">, 2018). </w:t>
      </w:r>
    </w:p>
    <w:p w14:paraId="2AAF62AE" w14:textId="77777777" w:rsidR="004A48CA" w:rsidRPr="004A48CA" w:rsidRDefault="004A48CA" w:rsidP="004A48CA">
      <w:pPr>
        <w:spacing w:line="360" w:lineRule="auto"/>
        <w:rPr>
          <w:rFonts w:eastAsia="Arial"/>
          <w:sz w:val="22"/>
          <w:szCs w:val="22"/>
        </w:rPr>
      </w:pPr>
    </w:p>
    <w:p w14:paraId="71D184AD" w14:textId="347E3E19" w:rsidR="00506E4C" w:rsidRDefault="006F53DD" w:rsidP="004A48CA">
      <w:pPr>
        <w:spacing w:line="360" w:lineRule="auto"/>
        <w:rPr>
          <w:rFonts w:eastAsia="Arial"/>
          <w:sz w:val="22"/>
          <w:szCs w:val="22"/>
        </w:rPr>
      </w:pPr>
      <w:r w:rsidRPr="004A48CA">
        <w:rPr>
          <w:rFonts w:eastAsia="Arial"/>
          <w:sz w:val="22"/>
          <w:szCs w:val="22"/>
        </w:rPr>
        <w:t>Como consecuencia de lo anterior se observa un avance en la</w:t>
      </w:r>
      <w:r w:rsidR="001B13C7" w:rsidRPr="004A48CA">
        <w:rPr>
          <w:rFonts w:eastAsia="Arial"/>
          <w:sz w:val="22"/>
          <w:szCs w:val="22"/>
        </w:rPr>
        <w:t xml:space="preserve"> digitalización</w:t>
      </w:r>
      <w:r w:rsidR="004A48CA">
        <w:rPr>
          <w:rFonts w:eastAsia="Arial"/>
          <w:sz w:val="22"/>
          <w:szCs w:val="22"/>
        </w:rPr>
        <w:t xml:space="preserve"> y</w:t>
      </w:r>
      <w:r w:rsidR="001B13C7" w:rsidRPr="004A48CA">
        <w:rPr>
          <w:rFonts w:eastAsia="Arial"/>
          <w:sz w:val="22"/>
          <w:szCs w:val="22"/>
        </w:rPr>
        <w:t xml:space="preserve"> automatización de los procesos </w:t>
      </w:r>
      <w:r w:rsidR="004A48CA">
        <w:rPr>
          <w:rFonts w:eastAsia="Arial"/>
          <w:sz w:val="22"/>
          <w:szCs w:val="22"/>
        </w:rPr>
        <w:t xml:space="preserve">tantos </w:t>
      </w:r>
      <w:r w:rsidR="004A48CA" w:rsidRPr="004A48CA">
        <w:rPr>
          <w:rFonts w:eastAsia="Arial"/>
          <w:sz w:val="22"/>
          <w:szCs w:val="22"/>
        </w:rPr>
        <w:t xml:space="preserve">productivos </w:t>
      </w:r>
      <w:r w:rsidR="004A48CA">
        <w:rPr>
          <w:rFonts w:eastAsia="Arial"/>
          <w:sz w:val="22"/>
          <w:szCs w:val="22"/>
        </w:rPr>
        <w:t xml:space="preserve">como los de </w:t>
      </w:r>
      <w:r w:rsidR="001B13C7" w:rsidRPr="004A48CA">
        <w:rPr>
          <w:rFonts w:eastAsia="Arial"/>
          <w:sz w:val="22"/>
          <w:szCs w:val="22"/>
        </w:rPr>
        <w:t xml:space="preserve">generación y manejo </w:t>
      </w:r>
      <w:r w:rsidR="004A48CA">
        <w:rPr>
          <w:rFonts w:eastAsia="Arial"/>
          <w:sz w:val="22"/>
          <w:szCs w:val="22"/>
        </w:rPr>
        <w:t>de</w:t>
      </w:r>
      <w:r w:rsidR="001B13C7" w:rsidRPr="004A48CA">
        <w:rPr>
          <w:rFonts w:eastAsia="Arial"/>
          <w:sz w:val="22"/>
          <w:szCs w:val="22"/>
        </w:rPr>
        <w:t xml:space="preserve"> información. Los cuales constituyen aspectos que sientan las bases para un nuevo paradigma productivo, como es la </w:t>
      </w:r>
      <w:r w:rsidRPr="004A48CA">
        <w:rPr>
          <w:rFonts w:eastAsia="Arial"/>
          <w:sz w:val="22"/>
          <w:szCs w:val="22"/>
        </w:rPr>
        <w:t>industria 4.0</w:t>
      </w:r>
      <w:r w:rsidR="001B13C7" w:rsidRPr="004A48CA">
        <w:rPr>
          <w:rFonts w:eastAsia="Arial"/>
          <w:sz w:val="22"/>
          <w:szCs w:val="22"/>
        </w:rPr>
        <w:t xml:space="preserve">. </w:t>
      </w:r>
      <w:r w:rsidR="004A48CA">
        <w:rPr>
          <w:rFonts w:eastAsia="Arial"/>
          <w:sz w:val="22"/>
          <w:szCs w:val="22"/>
        </w:rPr>
        <w:t>Donde</w:t>
      </w:r>
      <w:r w:rsidR="001B13C7" w:rsidRPr="004A48CA">
        <w:rPr>
          <w:rFonts w:eastAsia="Arial"/>
          <w:sz w:val="22"/>
          <w:szCs w:val="22"/>
        </w:rPr>
        <w:t xml:space="preserve"> la integración de la mecanización y la comunicación ha permitido que las máquinas (robots) se puedan comunicar entre sí y con el resto de los dispositivos utilizados por los trabajadores (</w:t>
      </w:r>
      <w:proofErr w:type="spellStart"/>
      <w:r w:rsidR="001B13C7" w:rsidRPr="004A48CA">
        <w:rPr>
          <w:rFonts w:eastAsia="Arial"/>
          <w:sz w:val="22"/>
          <w:szCs w:val="22"/>
        </w:rPr>
        <w:t>Helbing</w:t>
      </w:r>
      <w:proofErr w:type="spellEnd"/>
      <w:r w:rsidR="001B13C7" w:rsidRPr="004A48CA">
        <w:rPr>
          <w:rFonts w:eastAsia="Arial"/>
          <w:sz w:val="22"/>
          <w:szCs w:val="22"/>
        </w:rPr>
        <w:t>, 2015).</w:t>
      </w:r>
    </w:p>
    <w:p w14:paraId="5AA2E416" w14:textId="77777777" w:rsidR="004A48CA" w:rsidRPr="004A48CA" w:rsidRDefault="004A48CA" w:rsidP="004A48CA">
      <w:pPr>
        <w:spacing w:line="360" w:lineRule="auto"/>
        <w:rPr>
          <w:rFonts w:eastAsia="Arial"/>
          <w:sz w:val="22"/>
          <w:szCs w:val="22"/>
        </w:rPr>
      </w:pPr>
    </w:p>
    <w:p w14:paraId="4513BB8A" w14:textId="06BC1823" w:rsidR="00506E4C" w:rsidRDefault="006F53DD" w:rsidP="004A48CA">
      <w:pPr>
        <w:spacing w:line="360" w:lineRule="auto"/>
        <w:rPr>
          <w:rFonts w:eastAsia="Arial"/>
          <w:sz w:val="22"/>
          <w:szCs w:val="22"/>
        </w:rPr>
      </w:pPr>
      <w:r w:rsidRPr="004A48CA">
        <w:rPr>
          <w:rFonts w:eastAsia="Arial"/>
          <w:sz w:val="22"/>
          <w:szCs w:val="22"/>
        </w:rPr>
        <w:t xml:space="preserve">La Industria 4.0 se puede definir como un sistema tecnológico avanzado que integra tecnologías digitales en los procesos de producción y gestión empresarial. Estas tecnologías incluyen la automatización avanzada, la conectividad de dispositivos, y el análisis de grandes volúmenes de datos para la toma de decisiones en tiempo real (Fernández Franco et al., 2022). </w:t>
      </w:r>
    </w:p>
    <w:p w14:paraId="5EC3E669" w14:textId="77777777" w:rsidR="004A48CA" w:rsidRPr="004A48CA" w:rsidRDefault="004A48CA" w:rsidP="004A48CA">
      <w:pPr>
        <w:spacing w:line="360" w:lineRule="auto"/>
        <w:rPr>
          <w:rFonts w:eastAsia="Arial"/>
          <w:sz w:val="22"/>
          <w:szCs w:val="22"/>
        </w:rPr>
      </w:pPr>
    </w:p>
    <w:p w14:paraId="192B7CDC" w14:textId="23DF5367" w:rsidR="001B13C7" w:rsidRPr="004A48CA" w:rsidRDefault="006F53DD" w:rsidP="004A48CA">
      <w:pPr>
        <w:spacing w:line="360" w:lineRule="auto"/>
        <w:rPr>
          <w:rFonts w:eastAsia="Arial"/>
          <w:sz w:val="22"/>
          <w:szCs w:val="22"/>
        </w:rPr>
      </w:pPr>
      <w:r w:rsidRPr="004A48CA">
        <w:rPr>
          <w:rFonts w:eastAsia="Arial"/>
          <w:sz w:val="22"/>
          <w:szCs w:val="22"/>
        </w:rPr>
        <w:lastRenderedPageBreak/>
        <w:t>La Industria 4.0 no solo busca mejorar la eficiencia operativa, sino también crear nuevos modelos de negocio y formas de producción más flexibles y personalizadas (</w:t>
      </w:r>
      <w:proofErr w:type="spellStart"/>
      <w:r w:rsidRPr="004A48CA">
        <w:rPr>
          <w:rFonts w:eastAsia="Arial"/>
          <w:sz w:val="22"/>
          <w:szCs w:val="22"/>
        </w:rPr>
        <w:t>Ustundag</w:t>
      </w:r>
      <w:proofErr w:type="spellEnd"/>
      <w:r w:rsidRPr="004A48CA">
        <w:rPr>
          <w:rFonts w:eastAsia="Arial"/>
          <w:sz w:val="22"/>
          <w:szCs w:val="22"/>
        </w:rPr>
        <w:t xml:space="preserve"> &amp; </w:t>
      </w:r>
      <w:proofErr w:type="spellStart"/>
      <w:r w:rsidRPr="004A48CA">
        <w:rPr>
          <w:rFonts w:eastAsia="Arial"/>
          <w:sz w:val="22"/>
          <w:szCs w:val="22"/>
        </w:rPr>
        <w:t>Cevikcan</w:t>
      </w:r>
      <w:proofErr w:type="spellEnd"/>
      <w:r w:rsidRPr="004A48CA">
        <w:rPr>
          <w:rFonts w:eastAsia="Arial"/>
          <w:sz w:val="22"/>
          <w:szCs w:val="22"/>
        </w:rPr>
        <w:t>, 2018).</w:t>
      </w:r>
    </w:p>
    <w:p w14:paraId="6A7DD774" w14:textId="77777777" w:rsidR="00FE3D29" w:rsidRPr="004A48CA" w:rsidRDefault="00FE3D29" w:rsidP="004A48CA">
      <w:pPr>
        <w:spacing w:line="360" w:lineRule="auto"/>
        <w:rPr>
          <w:rFonts w:eastAsia="Arial"/>
          <w:sz w:val="22"/>
          <w:szCs w:val="22"/>
        </w:rPr>
      </w:pPr>
    </w:p>
    <w:p w14:paraId="24E508CC" w14:textId="33372134" w:rsidR="001B13C7" w:rsidRPr="004A48CA" w:rsidRDefault="00CF1F5F" w:rsidP="004A48CA">
      <w:pPr>
        <w:spacing w:line="360" w:lineRule="auto"/>
        <w:rPr>
          <w:rFonts w:eastAsia="Arial"/>
          <w:sz w:val="22"/>
          <w:szCs w:val="22"/>
        </w:rPr>
      </w:pPr>
      <w:r w:rsidRPr="004A48CA">
        <w:rPr>
          <w:rFonts w:eastAsia="Arial"/>
          <w:sz w:val="22"/>
          <w:szCs w:val="22"/>
        </w:rPr>
        <w:t>La digitalización, entendida como la transformación de procesos, productos y servicios a través del uso de tecnologías digitales, es un componente fundamental de la Industria 4.0.</w:t>
      </w:r>
    </w:p>
    <w:p w14:paraId="42A3A3E1" w14:textId="77777777" w:rsidR="00506E4C" w:rsidRPr="004A48CA" w:rsidRDefault="00506E4C" w:rsidP="004A48CA">
      <w:pPr>
        <w:spacing w:line="360" w:lineRule="auto"/>
        <w:rPr>
          <w:rFonts w:eastAsia="Arial"/>
          <w:sz w:val="22"/>
          <w:szCs w:val="22"/>
        </w:rPr>
      </w:pPr>
    </w:p>
    <w:p w14:paraId="23ACF339" w14:textId="1F81FCAB" w:rsidR="006F53DD" w:rsidRPr="004A48CA" w:rsidRDefault="006F53DD" w:rsidP="004A48CA">
      <w:pPr>
        <w:spacing w:line="360" w:lineRule="auto"/>
        <w:rPr>
          <w:rFonts w:eastAsia="Arial"/>
          <w:sz w:val="22"/>
          <w:szCs w:val="22"/>
        </w:rPr>
      </w:pPr>
      <w:r w:rsidRPr="004A48CA">
        <w:rPr>
          <w:rFonts w:eastAsia="Arial"/>
          <w:sz w:val="22"/>
          <w:szCs w:val="22"/>
        </w:rPr>
        <w:t xml:space="preserve">Sin embargo, la implementación de estos avances tecnológicos en el desarrollo de nuevos modelos de negocios presenta diversas limitaciones, especialmente en el contexto de las pequeñas y medianas empresas (pymes) manufactureras en países </w:t>
      </w:r>
      <w:r w:rsidR="00A03A12">
        <w:rPr>
          <w:rFonts w:eastAsia="Arial"/>
          <w:sz w:val="22"/>
          <w:szCs w:val="22"/>
        </w:rPr>
        <w:t>en desarrollo</w:t>
      </w:r>
      <w:r w:rsidR="00863CEA">
        <w:rPr>
          <w:rFonts w:eastAsia="Arial"/>
          <w:sz w:val="22"/>
          <w:szCs w:val="22"/>
        </w:rPr>
        <w:t>.</w:t>
      </w:r>
    </w:p>
    <w:p w14:paraId="6D8093E4" w14:textId="05C287AE" w:rsidR="005D3A85" w:rsidRPr="004A48CA" w:rsidRDefault="004A48CA" w:rsidP="004A48CA">
      <w:pPr>
        <w:pStyle w:val="NormalWeb"/>
        <w:spacing w:before="280" w:beforeAutospacing="0" w:after="280" w:afterAutospacing="0"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Del análisis </w:t>
      </w:r>
      <w:r w:rsidR="00270075">
        <w:rPr>
          <w:color w:val="000000"/>
          <w:sz w:val="22"/>
          <w:szCs w:val="22"/>
        </w:rPr>
        <w:t>bibliográfico</w:t>
      </w:r>
      <w:r>
        <w:rPr>
          <w:color w:val="000000"/>
          <w:sz w:val="22"/>
          <w:szCs w:val="22"/>
        </w:rPr>
        <w:t xml:space="preserve"> realizado, se puede resumir </w:t>
      </w:r>
      <w:r w:rsidR="00270075">
        <w:rPr>
          <w:color w:val="000000"/>
          <w:sz w:val="22"/>
          <w:szCs w:val="22"/>
        </w:rPr>
        <w:t xml:space="preserve">en los siguientes puntos a los </w:t>
      </w:r>
      <w:r w:rsidR="005D3A85" w:rsidRPr="004A48CA">
        <w:rPr>
          <w:color w:val="000000"/>
          <w:sz w:val="22"/>
          <w:szCs w:val="22"/>
        </w:rPr>
        <w:t>problemas o desafíos que las organizaciones deben abordar para avanzar en la implementación de la digitalización de procesos productivos y gerenciales propios de la Industria 4.0, se pueden mencionar los siguientes:</w:t>
      </w:r>
    </w:p>
    <w:p w14:paraId="4280FF7F" w14:textId="6020C664" w:rsidR="005D3A85" w:rsidRPr="004A48CA" w:rsidRDefault="005D3A85" w:rsidP="004A48CA">
      <w:pPr>
        <w:pStyle w:val="NormalWeb"/>
        <w:spacing w:before="280" w:beforeAutospacing="0" w:after="280" w:afterAutospacing="0" w:line="360" w:lineRule="auto"/>
        <w:rPr>
          <w:color w:val="000000"/>
          <w:sz w:val="22"/>
          <w:szCs w:val="22"/>
        </w:rPr>
      </w:pPr>
      <w:r w:rsidRPr="004A48CA">
        <w:rPr>
          <w:b/>
          <w:bCs/>
          <w:color w:val="000000"/>
          <w:sz w:val="22"/>
          <w:szCs w:val="22"/>
        </w:rPr>
        <w:t xml:space="preserve">1. Resistencia al Cambio: </w:t>
      </w:r>
      <w:r w:rsidRPr="004A48CA">
        <w:rPr>
          <w:color w:val="000000"/>
          <w:sz w:val="22"/>
          <w:szCs w:val="22"/>
        </w:rPr>
        <w:t>Muchas empresas enfrentaron resistencia interna debido a la cultura organizacional arraigada. La transición a una mentalidad digital y a una cultura de innovación continua es un desafío significativo.</w:t>
      </w:r>
      <w:r w:rsidR="00270075">
        <w:rPr>
          <w:color w:val="000000"/>
          <w:sz w:val="22"/>
          <w:szCs w:val="22"/>
        </w:rPr>
        <w:t xml:space="preserve"> </w:t>
      </w:r>
      <w:r w:rsidR="00270075" w:rsidRPr="00270075">
        <w:rPr>
          <w:color w:val="000000"/>
          <w:sz w:val="22"/>
          <w:szCs w:val="22"/>
          <w:lang w:val="es-ES"/>
        </w:rPr>
        <w:t>(Kotter, 2012)</w:t>
      </w:r>
      <w:r w:rsidR="00270075" w:rsidRPr="004A48CA">
        <w:rPr>
          <w:color w:val="000000"/>
          <w:sz w:val="22"/>
          <w:szCs w:val="22"/>
        </w:rPr>
        <w:t>.</w:t>
      </w:r>
    </w:p>
    <w:p w14:paraId="65EF85FD" w14:textId="6467D480" w:rsidR="005D3A85" w:rsidRPr="004A48CA" w:rsidRDefault="005D3A85" w:rsidP="004A48CA">
      <w:pPr>
        <w:pStyle w:val="NormalWeb"/>
        <w:spacing w:before="280" w:beforeAutospacing="0" w:after="280" w:afterAutospacing="0" w:line="360" w:lineRule="auto"/>
        <w:rPr>
          <w:color w:val="000000"/>
          <w:sz w:val="22"/>
          <w:szCs w:val="22"/>
        </w:rPr>
      </w:pPr>
      <w:r w:rsidRPr="004A48CA">
        <w:rPr>
          <w:b/>
          <w:bCs/>
          <w:color w:val="000000"/>
          <w:sz w:val="22"/>
          <w:szCs w:val="22"/>
        </w:rPr>
        <w:t>2. Problemas Técnicos</w:t>
      </w:r>
      <w:r w:rsidRPr="004A48CA">
        <w:rPr>
          <w:sz w:val="22"/>
          <w:szCs w:val="22"/>
        </w:rPr>
        <w:t xml:space="preserve">: </w:t>
      </w:r>
      <w:r w:rsidRPr="004A48CA">
        <w:rPr>
          <w:color w:val="000000"/>
          <w:sz w:val="22"/>
          <w:szCs w:val="22"/>
        </w:rPr>
        <w:t xml:space="preserve"> La integración de nuevos sistemas digitales con infraestructuras y sistemas legados existentes resultó compleja y costosa. </w:t>
      </w:r>
      <w:r w:rsidR="00C02682">
        <w:rPr>
          <w:color w:val="000000"/>
          <w:sz w:val="22"/>
          <w:szCs w:val="22"/>
        </w:rPr>
        <w:t>Se</w:t>
      </w:r>
      <w:r w:rsidRPr="004A48CA">
        <w:rPr>
          <w:color w:val="000000"/>
          <w:sz w:val="22"/>
          <w:szCs w:val="22"/>
        </w:rPr>
        <w:t xml:space="preserve"> encontraron dificultades para hacer que los sistemas antiguos y nuevos funcionaran juntos de manera fluida. Por otro </w:t>
      </w:r>
      <w:r w:rsidR="00506E4C" w:rsidRPr="004A48CA">
        <w:rPr>
          <w:color w:val="000000"/>
          <w:sz w:val="22"/>
          <w:szCs w:val="22"/>
        </w:rPr>
        <w:t>lado,</w:t>
      </w:r>
      <w:r w:rsidRPr="004A48CA">
        <w:rPr>
          <w:color w:val="000000"/>
          <w:sz w:val="22"/>
          <w:szCs w:val="22"/>
        </w:rPr>
        <w:t xml:space="preserve"> se puede mencionar que la falta de estándares comunes y la interoperabilidad entre diferentes tecnologías y plataformas dificultó la implementación efectiva.</w:t>
      </w:r>
      <w:r w:rsidR="00270075">
        <w:rPr>
          <w:color w:val="000000"/>
          <w:sz w:val="22"/>
          <w:szCs w:val="22"/>
        </w:rPr>
        <w:t xml:space="preserve"> </w:t>
      </w:r>
      <w:r w:rsidR="00270075" w:rsidRPr="00270075">
        <w:rPr>
          <w:color w:val="000000"/>
          <w:sz w:val="22"/>
          <w:szCs w:val="22"/>
          <w:lang w:val="es-ES"/>
        </w:rPr>
        <w:t xml:space="preserve">(Davenport &amp; </w:t>
      </w:r>
      <w:proofErr w:type="spellStart"/>
      <w:r w:rsidR="00270075" w:rsidRPr="00270075">
        <w:rPr>
          <w:color w:val="000000"/>
          <w:sz w:val="22"/>
          <w:szCs w:val="22"/>
          <w:lang w:val="es-ES"/>
        </w:rPr>
        <w:t>Lucker</w:t>
      </w:r>
      <w:proofErr w:type="spellEnd"/>
      <w:r w:rsidR="00270075" w:rsidRPr="00270075">
        <w:rPr>
          <w:color w:val="000000"/>
          <w:sz w:val="22"/>
          <w:szCs w:val="22"/>
          <w:lang w:val="es-ES"/>
        </w:rPr>
        <w:t>, 2015</w:t>
      </w:r>
      <w:r w:rsidR="00270075">
        <w:rPr>
          <w:color w:val="000000"/>
          <w:sz w:val="22"/>
          <w:szCs w:val="22"/>
          <w:lang w:val="es-ES"/>
        </w:rPr>
        <w:t>)</w:t>
      </w:r>
    </w:p>
    <w:p w14:paraId="721E3CBC" w14:textId="7E501B19" w:rsidR="005D3A85" w:rsidRPr="004A48CA" w:rsidRDefault="005D3A85" w:rsidP="004A48CA">
      <w:pPr>
        <w:pStyle w:val="NormalWeb"/>
        <w:spacing w:before="280" w:beforeAutospacing="0" w:after="280" w:afterAutospacing="0" w:line="360" w:lineRule="auto"/>
        <w:rPr>
          <w:color w:val="000000"/>
          <w:sz w:val="22"/>
          <w:szCs w:val="22"/>
        </w:rPr>
      </w:pPr>
      <w:r w:rsidRPr="004A48CA">
        <w:rPr>
          <w:b/>
          <w:bCs/>
          <w:color w:val="000000"/>
          <w:sz w:val="22"/>
          <w:szCs w:val="22"/>
        </w:rPr>
        <w:t xml:space="preserve">3. Falta de Habilidades y Capacidades: </w:t>
      </w:r>
      <w:r w:rsidRPr="004A48CA">
        <w:rPr>
          <w:color w:val="000000"/>
          <w:sz w:val="22"/>
          <w:szCs w:val="22"/>
        </w:rPr>
        <w:t xml:space="preserve">La escasez de personal calificado en áreas clave como la analítica de datos, la inteligencia artificial y la ciberseguridad fue un problema importante. Se plantea </w:t>
      </w:r>
      <w:r w:rsidR="00506E4C" w:rsidRPr="004A48CA">
        <w:rPr>
          <w:color w:val="000000"/>
          <w:sz w:val="22"/>
          <w:szCs w:val="22"/>
        </w:rPr>
        <w:t>así</w:t>
      </w:r>
      <w:r w:rsidRPr="004A48CA">
        <w:rPr>
          <w:color w:val="000000"/>
          <w:sz w:val="22"/>
          <w:szCs w:val="22"/>
        </w:rPr>
        <w:t xml:space="preserve"> la necesidad de formación continua para mantener al personal actualizado con las nuevas tecnologías y metodologías.</w:t>
      </w:r>
      <w:r w:rsidR="00270075">
        <w:rPr>
          <w:color w:val="000000"/>
          <w:sz w:val="22"/>
          <w:szCs w:val="22"/>
        </w:rPr>
        <w:t xml:space="preserve"> </w:t>
      </w:r>
      <w:r w:rsidR="00270075" w:rsidRPr="00270075">
        <w:rPr>
          <w:color w:val="000000"/>
          <w:sz w:val="22"/>
          <w:szCs w:val="22"/>
          <w:lang w:val="es-ES"/>
        </w:rPr>
        <w:t>(</w:t>
      </w:r>
      <w:proofErr w:type="spellStart"/>
      <w:r w:rsidR="00270075" w:rsidRPr="00270075">
        <w:rPr>
          <w:color w:val="000000"/>
          <w:sz w:val="22"/>
          <w:szCs w:val="22"/>
          <w:lang w:val="es-ES"/>
        </w:rPr>
        <w:t>Balsmeier</w:t>
      </w:r>
      <w:proofErr w:type="spellEnd"/>
      <w:r w:rsidR="00270075" w:rsidRPr="00270075">
        <w:rPr>
          <w:color w:val="000000"/>
          <w:sz w:val="22"/>
          <w:szCs w:val="22"/>
          <w:lang w:val="es-ES"/>
        </w:rPr>
        <w:t xml:space="preserve"> y Wessel, 2019)</w:t>
      </w:r>
    </w:p>
    <w:p w14:paraId="419D1D88" w14:textId="622C7DCC" w:rsidR="005D3A85" w:rsidRPr="004A48CA" w:rsidRDefault="005D3A85" w:rsidP="004A48CA">
      <w:pPr>
        <w:pStyle w:val="NormalWeb"/>
        <w:spacing w:before="280" w:beforeAutospacing="0" w:after="280" w:afterAutospacing="0" w:line="360" w:lineRule="auto"/>
        <w:rPr>
          <w:sz w:val="22"/>
          <w:szCs w:val="22"/>
        </w:rPr>
      </w:pPr>
      <w:r w:rsidRPr="004A48CA">
        <w:rPr>
          <w:b/>
          <w:bCs/>
          <w:color w:val="000000"/>
          <w:sz w:val="22"/>
          <w:szCs w:val="22"/>
        </w:rPr>
        <w:t>4. Cuestiones de Seguridad y Privacidad</w:t>
      </w:r>
      <w:r w:rsidRPr="004A48CA">
        <w:rPr>
          <w:sz w:val="22"/>
          <w:szCs w:val="22"/>
        </w:rPr>
        <w:t xml:space="preserve">: </w:t>
      </w:r>
      <w:r w:rsidRPr="004A48CA">
        <w:rPr>
          <w:color w:val="000000"/>
          <w:sz w:val="22"/>
          <w:szCs w:val="22"/>
        </w:rPr>
        <w:t xml:space="preserve"> La digitalización de procesos industriales aumentó la superficie de ataque para ciber</w:t>
      </w:r>
      <w:r w:rsidR="00270075">
        <w:rPr>
          <w:color w:val="000000"/>
          <w:sz w:val="22"/>
          <w:szCs w:val="22"/>
        </w:rPr>
        <w:t>-</w:t>
      </w:r>
      <w:r w:rsidRPr="004A48CA">
        <w:rPr>
          <w:color w:val="000000"/>
          <w:sz w:val="22"/>
          <w:szCs w:val="22"/>
        </w:rPr>
        <w:t>amenazas.</w:t>
      </w:r>
      <w:r w:rsidRPr="004A48CA">
        <w:rPr>
          <w:sz w:val="22"/>
          <w:szCs w:val="22"/>
        </w:rPr>
        <w:t xml:space="preserve"> </w:t>
      </w:r>
      <w:r w:rsidRPr="004A48CA">
        <w:rPr>
          <w:color w:val="000000"/>
          <w:sz w:val="22"/>
          <w:szCs w:val="22"/>
        </w:rPr>
        <w:t>Garantizar la privacidad y la protección de los datos recopilados y procesados fue una preocupación importante, especialmente en industrias reguladas.</w:t>
      </w:r>
      <w:r w:rsidR="00270075">
        <w:rPr>
          <w:color w:val="000000"/>
          <w:sz w:val="22"/>
          <w:szCs w:val="22"/>
        </w:rPr>
        <w:t xml:space="preserve"> </w:t>
      </w:r>
      <w:r w:rsidR="00270075" w:rsidRPr="00270075">
        <w:rPr>
          <w:color w:val="000000"/>
          <w:sz w:val="22"/>
          <w:szCs w:val="22"/>
          <w:lang w:val="es-ES"/>
        </w:rPr>
        <w:t xml:space="preserve">(Chui, </w:t>
      </w:r>
      <w:proofErr w:type="spellStart"/>
      <w:r w:rsidR="00270075" w:rsidRPr="00270075">
        <w:rPr>
          <w:color w:val="000000"/>
          <w:sz w:val="22"/>
          <w:szCs w:val="22"/>
          <w:lang w:val="es-ES"/>
        </w:rPr>
        <w:t>Manyika</w:t>
      </w:r>
      <w:proofErr w:type="spellEnd"/>
      <w:r w:rsidR="00270075" w:rsidRPr="00270075">
        <w:rPr>
          <w:color w:val="000000"/>
          <w:sz w:val="22"/>
          <w:szCs w:val="22"/>
          <w:lang w:val="es-ES"/>
        </w:rPr>
        <w:t xml:space="preserve"> y </w:t>
      </w:r>
      <w:proofErr w:type="spellStart"/>
      <w:r w:rsidR="00270075" w:rsidRPr="00270075">
        <w:rPr>
          <w:color w:val="000000"/>
          <w:sz w:val="22"/>
          <w:szCs w:val="22"/>
          <w:lang w:val="es-ES"/>
        </w:rPr>
        <w:t>Miremadi</w:t>
      </w:r>
      <w:proofErr w:type="spellEnd"/>
      <w:r w:rsidR="00270075" w:rsidRPr="00270075">
        <w:rPr>
          <w:color w:val="000000"/>
          <w:sz w:val="22"/>
          <w:szCs w:val="22"/>
          <w:lang w:val="es-ES"/>
        </w:rPr>
        <w:t>, 2016)</w:t>
      </w:r>
    </w:p>
    <w:p w14:paraId="733A1E6B" w14:textId="5FE2F4B7" w:rsidR="005D3A85" w:rsidRPr="004A48CA" w:rsidRDefault="005D3A85" w:rsidP="004A48CA">
      <w:pPr>
        <w:pStyle w:val="NormalWeb"/>
        <w:spacing w:before="280" w:beforeAutospacing="0" w:after="280" w:afterAutospacing="0" w:line="360" w:lineRule="auto"/>
        <w:rPr>
          <w:sz w:val="22"/>
          <w:szCs w:val="22"/>
        </w:rPr>
      </w:pPr>
      <w:r w:rsidRPr="004A48CA">
        <w:rPr>
          <w:b/>
          <w:bCs/>
          <w:color w:val="000000"/>
          <w:sz w:val="22"/>
          <w:szCs w:val="22"/>
        </w:rPr>
        <w:lastRenderedPageBreak/>
        <w:t xml:space="preserve">5. Costos y Retorno de Inversión: </w:t>
      </w:r>
      <w:r w:rsidRPr="004A48CA">
        <w:rPr>
          <w:color w:val="000000"/>
          <w:sz w:val="22"/>
          <w:szCs w:val="22"/>
        </w:rPr>
        <w:t>Las inversiones iniciales en infraestructura digital, hardware, software y capacitación fueron significativas.</w:t>
      </w:r>
      <w:r w:rsidRPr="004A48CA">
        <w:rPr>
          <w:sz w:val="22"/>
          <w:szCs w:val="22"/>
        </w:rPr>
        <w:t xml:space="preserve"> </w:t>
      </w:r>
      <w:r w:rsidRPr="004A48CA">
        <w:rPr>
          <w:color w:val="000000"/>
          <w:sz w:val="22"/>
          <w:szCs w:val="22"/>
        </w:rPr>
        <w:t>Evaluar y demostrar el retorno de la inversión en proyectos de digitalización fue un reto, ya que los beneficios a menudo se materializan a largo plazo.</w:t>
      </w:r>
      <w:r w:rsidR="00270075">
        <w:rPr>
          <w:color w:val="000000"/>
          <w:sz w:val="22"/>
          <w:szCs w:val="22"/>
        </w:rPr>
        <w:t xml:space="preserve"> </w:t>
      </w:r>
      <w:r w:rsidR="00270075" w:rsidRPr="00270075">
        <w:rPr>
          <w:color w:val="000000"/>
          <w:sz w:val="22"/>
          <w:szCs w:val="22"/>
          <w:lang w:val="es-ES"/>
        </w:rPr>
        <w:t xml:space="preserve">(Porter y </w:t>
      </w:r>
      <w:proofErr w:type="spellStart"/>
      <w:r w:rsidR="00270075" w:rsidRPr="00270075">
        <w:rPr>
          <w:color w:val="000000"/>
          <w:sz w:val="22"/>
          <w:szCs w:val="22"/>
          <w:lang w:val="es-ES"/>
        </w:rPr>
        <w:t>Heppelmann</w:t>
      </w:r>
      <w:proofErr w:type="spellEnd"/>
      <w:r w:rsidR="00270075" w:rsidRPr="00270075">
        <w:rPr>
          <w:color w:val="000000"/>
          <w:sz w:val="22"/>
          <w:szCs w:val="22"/>
          <w:lang w:val="es-ES"/>
        </w:rPr>
        <w:t>, 2015</w:t>
      </w:r>
      <w:r w:rsidR="00270075">
        <w:rPr>
          <w:color w:val="000000"/>
          <w:sz w:val="22"/>
          <w:szCs w:val="22"/>
          <w:lang w:val="es-ES"/>
        </w:rPr>
        <w:t>)</w:t>
      </w:r>
    </w:p>
    <w:p w14:paraId="5914EBAA" w14:textId="5B11884F" w:rsidR="00270075" w:rsidRPr="00270075" w:rsidRDefault="005D3A85" w:rsidP="004A48CA">
      <w:pPr>
        <w:pStyle w:val="NormalWeb"/>
        <w:spacing w:before="280" w:beforeAutospacing="0" w:after="280" w:afterAutospacing="0" w:line="360" w:lineRule="auto"/>
        <w:rPr>
          <w:color w:val="000000"/>
          <w:sz w:val="22"/>
          <w:szCs w:val="22"/>
        </w:rPr>
      </w:pPr>
      <w:r w:rsidRPr="004A48CA">
        <w:rPr>
          <w:b/>
          <w:bCs/>
          <w:color w:val="000000"/>
          <w:sz w:val="22"/>
          <w:szCs w:val="22"/>
        </w:rPr>
        <w:t>6. Gestión del Cambio</w:t>
      </w:r>
      <w:r w:rsidRPr="004A48CA">
        <w:rPr>
          <w:sz w:val="22"/>
          <w:szCs w:val="22"/>
        </w:rPr>
        <w:t xml:space="preserve">: </w:t>
      </w:r>
      <w:r w:rsidRPr="004A48CA">
        <w:rPr>
          <w:color w:val="000000"/>
          <w:sz w:val="22"/>
          <w:szCs w:val="22"/>
        </w:rPr>
        <w:t>La falta de liderazgo y compromiso desde los niveles más altos de la organización dificultó la implementación de cambios significativos. La coordinación entre diferentes departamentos y la comunicación efectiva sobre los objetivos y beneficios de la digitalización fueron áreas problemáticas.</w:t>
      </w:r>
      <w:r w:rsidR="00270075">
        <w:rPr>
          <w:color w:val="000000"/>
          <w:sz w:val="22"/>
          <w:szCs w:val="22"/>
        </w:rPr>
        <w:t xml:space="preserve"> </w:t>
      </w:r>
      <w:r w:rsidR="00270075" w:rsidRPr="00270075">
        <w:rPr>
          <w:sz w:val="22"/>
          <w:szCs w:val="22"/>
          <w:lang w:val="es-ES"/>
        </w:rPr>
        <w:t>(</w:t>
      </w:r>
      <w:proofErr w:type="spellStart"/>
      <w:r w:rsidR="00270075" w:rsidRPr="00270075">
        <w:rPr>
          <w:sz w:val="22"/>
          <w:szCs w:val="22"/>
          <w:lang w:val="es-ES"/>
        </w:rPr>
        <w:t>Westerman</w:t>
      </w:r>
      <w:proofErr w:type="spellEnd"/>
      <w:r w:rsidR="00270075" w:rsidRPr="00270075">
        <w:rPr>
          <w:sz w:val="22"/>
          <w:szCs w:val="22"/>
          <w:lang w:val="es-ES"/>
        </w:rPr>
        <w:t xml:space="preserve"> et al., 2014)</w:t>
      </w:r>
    </w:p>
    <w:p w14:paraId="507F408F" w14:textId="326E8D38" w:rsidR="005D3A85" w:rsidRPr="004A48CA" w:rsidRDefault="005D3A85" w:rsidP="004A48CA">
      <w:pPr>
        <w:pStyle w:val="NormalWeb"/>
        <w:spacing w:before="280" w:beforeAutospacing="0" w:after="280" w:afterAutospacing="0" w:line="360" w:lineRule="auto"/>
        <w:rPr>
          <w:sz w:val="22"/>
          <w:szCs w:val="22"/>
        </w:rPr>
      </w:pPr>
      <w:r w:rsidRPr="004A48CA">
        <w:rPr>
          <w:b/>
          <w:bCs/>
          <w:color w:val="000000"/>
          <w:sz w:val="22"/>
          <w:szCs w:val="22"/>
        </w:rPr>
        <w:t>7. Complejidad de la Implementación</w:t>
      </w:r>
      <w:r w:rsidRPr="004A48CA">
        <w:rPr>
          <w:sz w:val="22"/>
          <w:szCs w:val="22"/>
        </w:rPr>
        <w:t xml:space="preserve">: </w:t>
      </w:r>
      <w:r w:rsidRPr="004A48CA">
        <w:rPr>
          <w:color w:val="000000"/>
          <w:sz w:val="22"/>
          <w:szCs w:val="22"/>
        </w:rPr>
        <w:t>Escalar proyectos piloto exitosos a nivel global o en toda la organización presentó desafíos logísticos y operativos.</w:t>
      </w:r>
      <w:r w:rsidRPr="004A48CA">
        <w:rPr>
          <w:sz w:val="22"/>
          <w:szCs w:val="22"/>
        </w:rPr>
        <w:t xml:space="preserve"> </w:t>
      </w:r>
      <w:r w:rsidRPr="004A48CA">
        <w:rPr>
          <w:color w:val="000000"/>
          <w:sz w:val="22"/>
          <w:szCs w:val="22"/>
        </w:rPr>
        <w:t>Adaptar los procesos existentes para aprovechar al máximo las nuevas tecnologías digitales requirió una reingeniería significativa, lo que resultó en interrupciones temporales y una curva de aprendizaje.</w:t>
      </w:r>
      <w:r w:rsidR="00270075">
        <w:rPr>
          <w:color w:val="000000"/>
          <w:sz w:val="22"/>
          <w:szCs w:val="22"/>
        </w:rPr>
        <w:t xml:space="preserve"> </w:t>
      </w:r>
      <w:r w:rsidR="00270075" w:rsidRPr="00270075">
        <w:rPr>
          <w:color w:val="000000"/>
          <w:sz w:val="22"/>
          <w:szCs w:val="22"/>
          <w:lang w:val="es-ES"/>
        </w:rPr>
        <w:t xml:space="preserve">(Porter y </w:t>
      </w:r>
      <w:proofErr w:type="spellStart"/>
      <w:r w:rsidR="00270075" w:rsidRPr="00270075">
        <w:rPr>
          <w:color w:val="000000"/>
          <w:sz w:val="22"/>
          <w:szCs w:val="22"/>
          <w:lang w:val="es-ES"/>
        </w:rPr>
        <w:t>Heppelmann</w:t>
      </w:r>
      <w:proofErr w:type="spellEnd"/>
      <w:r w:rsidR="00270075" w:rsidRPr="00270075">
        <w:rPr>
          <w:color w:val="000000"/>
          <w:sz w:val="22"/>
          <w:szCs w:val="22"/>
          <w:lang w:val="es-ES"/>
        </w:rPr>
        <w:t>, 2015).</w:t>
      </w:r>
    </w:p>
    <w:p w14:paraId="76C77A38" w14:textId="547DDB17" w:rsidR="005D3A85" w:rsidRPr="004A48CA" w:rsidRDefault="005D3A85" w:rsidP="004A48CA">
      <w:pPr>
        <w:pStyle w:val="NormalWeb"/>
        <w:spacing w:before="280" w:beforeAutospacing="0" w:after="280" w:afterAutospacing="0" w:line="360" w:lineRule="auto"/>
        <w:rPr>
          <w:sz w:val="22"/>
          <w:szCs w:val="22"/>
        </w:rPr>
      </w:pPr>
      <w:r w:rsidRPr="004A48CA">
        <w:rPr>
          <w:b/>
          <w:bCs/>
          <w:color w:val="000000"/>
          <w:sz w:val="22"/>
          <w:szCs w:val="22"/>
        </w:rPr>
        <w:t>8. Tiempos de Implementación</w:t>
      </w:r>
      <w:r w:rsidRPr="004A48CA">
        <w:rPr>
          <w:sz w:val="22"/>
          <w:szCs w:val="22"/>
        </w:rPr>
        <w:t xml:space="preserve">: </w:t>
      </w:r>
      <w:r w:rsidRPr="004A48CA">
        <w:rPr>
          <w:color w:val="000000"/>
          <w:sz w:val="22"/>
          <w:szCs w:val="22"/>
        </w:rPr>
        <w:t>Los plazos largos para implementar completamente las soluciones digitales, debido a la complejidad y la escala de los proyectos, fueron un problema recurrente. Esto afectó la rapidez con la que las empresas pudieron empezar a ver los beneficios de sus inversiones.</w:t>
      </w:r>
      <w:r w:rsidR="00270075">
        <w:rPr>
          <w:color w:val="000000"/>
          <w:sz w:val="22"/>
          <w:szCs w:val="22"/>
        </w:rPr>
        <w:t xml:space="preserve"> </w:t>
      </w:r>
      <w:r w:rsidR="00270075" w:rsidRPr="00270075">
        <w:rPr>
          <w:color w:val="000000"/>
          <w:sz w:val="22"/>
          <w:szCs w:val="22"/>
          <w:lang w:val="es-ES"/>
        </w:rPr>
        <w:t>(</w:t>
      </w:r>
      <w:proofErr w:type="spellStart"/>
      <w:r w:rsidR="00270075" w:rsidRPr="00270075">
        <w:rPr>
          <w:color w:val="000000"/>
          <w:sz w:val="22"/>
          <w:szCs w:val="22"/>
          <w:lang w:val="es-ES"/>
        </w:rPr>
        <w:t>Brynjolfsson</w:t>
      </w:r>
      <w:proofErr w:type="spellEnd"/>
      <w:r w:rsidR="00270075" w:rsidRPr="00270075">
        <w:rPr>
          <w:color w:val="000000"/>
          <w:sz w:val="22"/>
          <w:szCs w:val="22"/>
          <w:lang w:val="es-ES"/>
        </w:rPr>
        <w:t xml:space="preserve"> y McAfee, 2014)</w:t>
      </w:r>
    </w:p>
    <w:p w14:paraId="53AED779" w14:textId="10465E4E" w:rsidR="00506E4C" w:rsidRPr="004A48CA" w:rsidRDefault="005D3A85" w:rsidP="004A48CA">
      <w:pPr>
        <w:spacing w:line="360" w:lineRule="auto"/>
        <w:rPr>
          <w:color w:val="000000"/>
          <w:sz w:val="22"/>
          <w:szCs w:val="22"/>
          <w:lang w:val="es-AR" w:eastAsia="es-AR"/>
        </w:rPr>
      </w:pPr>
      <w:r w:rsidRPr="004A48CA">
        <w:rPr>
          <w:rFonts w:eastAsia="Arial"/>
          <w:sz w:val="22"/>
          <w:szCs w:val="22"/>
        </w:rPr>
        <w:t>A estos problemas</w:t>
      </w:r>
      <w:r w:rsidR="000926BD" w:rsidRPr="004A48CA">
        <w:rPr>
          <w:rFonts w:eastAsia="Arial"/>
          <w:sz w:val="22"/>
          <w:szCs w:val="22"/>
        </w:rPr>
        <w:t xml:space="preserve">, se pueden mencionar </w:t>
      </w:r>
      <w:r w:rsidR="00A03A12">
        <w:rPr>
          <w:rFonts w:eastAsia="Arial"/>
          <w:sz w:val="22"/>
          <w:szCs w:val="22"/>
        </w:rPr>
        <w:t xml:space="preserve">algunos relacionados al caso </w:t>
      </w:r>
      <w:r w:rsidR="000926BD" w:rsidRPr="004A48CA">
        <w:rPr>
          <w:rFonts w:eastAsia="Arial"/>
          <w:sz w:val="22"/>
          <w:szCs w:val="22"/>
        </w:rPr>
        <w:t xml:space="preserve">de Argentina </w:t>
      </w:r>
      <w:r w:rsidR="000926BD" w:rsidRPr="004A48CA">
        <w:rPr>
          <w:color w:val="000000"/>
          <w:sz w:val="22"/>
          <w:szCs w:val="22"/>
          <w:lang w:val="es-AR" w:eastAsia="es-AR"/>
        </w:rPr>
        <w:t>(Motta et al., 2019).:</w:t>
      </w:r>
    </w:p>
    <w:p w14:paraId="3FCA6C21" w14:textId="77777777" w:rsidR="00506E4C" w:rsidRPr="004A48CA" w:rsidRDefault="00506E4C" w:rsidP="004A48CA">
      <w:pPr>
        <w:spacing w:line="360" w:lineRule="auto"/>
        <w:rPr>
          <w:color w:val="000000"/>
          <w:sz w:val="22"/>
          <w:szCs w:val="22"/>
          <w:lang w:val="es-AR" w:eastAsia="es-AR"/>
        </w:rPr>
      </w:pPr>
    </w:p>
    <w:p w14:paraId="1A3383BF" w14:textId="6EB75386" w:rsidR="00506E4C" w:rsidRPr="004A48CA" w:rsidRDefault="000926BD" w:rsidP="004A48CA">
      <w:pPr>
        <w:spacing w:line="360" w:lineRule="auto"/>
        <w:rPr>
          <w:color w:val="000000"/>
          <w:sz w:val="22"/>
          <w:szCs w:val="22"/>
          <w:lang w:val="es-AR" w:eastAsia="es-AR"/>
        </w:rPr>
      </w:pPr>
      <w:r w:rsidRPr="004A48CA">
        <w:rPr>
          <w:b/>
          <w:bCs/>
          <w:color w:val="000000"/>
          <w:sz w:val="22"/>
          <w:szCs w:val="22"/>
          <w:lang w:val="es-AR" w:eastAsia="es-AR"/>
        </w:rPr>
        <w:t>9. Infraestructura Tecnológica</w:t>
      </w:r>
      <w:r w:rsidRPr="004A48CA">
        <w:rPr>
          <w:sz w:val="22"/>
          <w:szCs w:val="22"/>
        </w:rPr>
        <w:t>:</w:t>
      </w:r>
      <w:r w:rsidRPr="004A48CA">
        <w:rPr>
          <w:color w:val="000000"/>
          <w:sz w:val="22"/>
          <w:szCs w:val="22"/>
          <w:lang w:val="es-AR" w:eastAsia="es-AR"/>
        </w:rPr>
        <w:t xml:space="preserve"> Muchas pymes en Argentina carecen de los sistemas y equipos necesarios para integrar tecnologías avanzadas. Esta falta de infraestructura se debe en gran medida a la insuficiencia de recursos financieros y a la falta de acceso a tecnologías de última generación </w:t>
      </w:r>
    </w:p>
    <w:p w14:paraId="7320CDF8" w14:textId="77777777" w:rsidR="00506E4C" w:rsidRPr="004A48CA" w:rsidRDefault="00506E4C" w:rsidP="004A48CA">
      <w:pPr>
        <w:spacing w:line="360" w:lineRule="auto"/>
        <w:rPr>
          <w:color w:val="000000"/>
          <w:sz w:val="22"/>
          <w:szCs w:val="22"/>
          <w:lang w:val="es-AR" w:eastAsia="es-AR"/>
        </w:rPr>
      </w:pPr>
    </w:p>
    <w:p w14:paraId="755C74EB" w14:textId="77777777" w:rsidR="00506E4C" w:rsidRPr="004A48CA" w:rsidRDefault="000926BD" w:rsidP="004A48CA">
      <w:pPr>
        <w:spacing w:line="360" w:lineRule="auto"/>
        <w:rPr>
          <w:color w:val="000000"/>
          <w:sz w:val="22"/>
          <w:szCs w:val="22"/>
          <w:lang w:val="es-AR" w:eastAsia="es-AR"/>
        </w:rPr>
      </w:pPr>
      <w:r w:rsidRPr="004A48CA">
        <w:rPr>
          <w:b/>
          <w:bCs/>
          <w:color w:val="000000"/>
          <w:sz w:val="22"/>
          <w:szCs w:val="22"/>
          <w:lang w:val="es-AR" w:eastAsia="es-AR"/>
        </w:rPr>
        <w:t>10. Inversión en I+D</w:t>
      </w:r>
      <w:r w:rsidRPr="004A48CA">
        <w:rPr>
          <w:sz w:val="22"/>
          <w:szCs w:val="22"/>
        </w:rPr>
        <w:t xml:space="preserve">: </w:t>
      </w:r>
      <w:r w:rsidRPr="004A48CA">
        <w:rPr>
          <w:color w:val="000000"/>
          <w:sz w:val="22"/>
          <w:szCs w:val="22"/>
          <w:lang w:val="es-AR" w:eastAsia="es-AR"/>
        </w:rPr>
        <w:t>La inversión en investigación y desarrollo es crucial para la innovación tecnológica, pero muchas pymes argentinas invierten poco en este ámbito debido a restricciones presupuestarias. La falta de inversión en I+D limita la capacidad de estas empresas para desarrollar e implementar nuevas tecnologías (CEPAL, 2019).</w:t>
      </w:r>
    </w:p>
    <w:p w14:paraId="4D4A7F9C" w14:textId="77777777" w:rsidR="00506E4C" w:rsidRPr="004A48CA" w:rsidRDefault="00506E4C" w:rsidP="004A48CA">
      <w:pPr>
        <w:spacing w:line="360" w:lineRule="auto"/>
        <w:rPr>
          <w:color w:val="000000"/>
          <w:sz w:val="22"/>
          <w:szCs w:val="22"/>
          <w:lang w:val="es-AR" w:eastAsia="es-AR"/>
        </w:rPr>
      </w:pPr>
    </w:p>
    <w:p w14:paraId="5CD2947A" w14:textId="0A0C40FB" w:rsidR="00506E4C" w:rsidRPr="004A48CA" w:rsidRDefault="000926BD" w:rsidP="004A48CA">
      <w:pPr>
        <w:spacing w:line="360" w:lineRule="auto"/>
        <w:rPr>
          <w:color w:val="000000"/>
          <w:sz w:val="22"/>
          <w:szCs w:val="22"/>
          <w:lang w:val="es-AR" w:eastAsia="es-AR"/>
        </w:rPr>
      </w:pPr>
      <w:r w:rsidRPr="004A48CA">
        <w:rPr>
          <w:b/>
          <w:bCs/>
          <w:color w:val="000000"/>
          <w:sz w:val="22"/>
          <w:szCs w:val="22"/>
          <w:lang w:val="es-AR" w:eastAsia="es-AR"/>
        </w:rPr>
        <w:lastRenderedPageBreak/>
        <w:t>11. Transformación Cultural</w:t>
      </w:r>
      <w:r w:rsidRPr="004A48CA">
        <w:rPr>
          <w:sz w:val="22"/>
          <w:szCs w:val="22"/>
        </w:rPr>
        <w:t xml:space="preserve">: </w:t>
      </w:r>
      <w:r w:rsidRPr="004A48CA">
        <w:rPr>
          <w:color w:val="000000"/>
          <w:sz w:val="22"/>
          <w:szCs w:val="22"/>
          <w:lang w:val="es-AR" w:eastAsia="es-AR"/>
        </w:rPr>
        <w:t>La digitalización no es solo una cuestión tecnológica, sino también cultural. Las pymes deben adaptar sus estructuras organizativas y procesos internos para aprovechar plenamente las tecnologías de la Industria 4.0. Esto implica un cambio en la mentalidad y la forma de trabajar.</w:t>
      </w:r>
    </w:p>
    <w:p w14:paraId="3FF638EC" w14:textId="77777777" w:rsidR="00FE3D29" w:rsidRPr="004A48CA" w:rsidRDefault="00FE3D29" w:rsidP="004A48CA">
      <w:pPr>
        <w:spacing w:line="360" w:lineRule="auto"/>
        <w:rPr>
          <w:color w:val="000000"/>
          <w:sz w:val="22"/>
          <w:szCs w:val="22"/>
          <w:lang w:val="es-AR" w:eastAsia="es-AR"/>
        </w:rPr>
      </w:pPr>
    </w:p>
    <w:p w14:paraId="0D0F1E20" w14:textId="77777777" w:rsidR="00506E4C" w:rsidRPr="004A48CA" w:rsidRDefault="000926BD" w:rsidP="004A48CA">
      <w:pPr>
        <w:spacing w:line="360" w:lineRule="auto"/>
        <w:rPr>
          <w:color w:val="000000"/>
          <w:sz w:val="22"/>
          <w:szCs w:val="22"/>
          <w:lang w:val="es-AR" w:eastAsia="es-AR"/>
        </w:rPr>
      </w:pPr>
      <w:r w:rsidRPr="004A48CA">
        <w:rPr>
          <w:b/>
          <w:bCs/>
          <w:color w:val="000000"/>
          <w:sz w:val="22"/>
          <w:szCs w:val="22"/>
          <w:lang w:val="es-AR" w:eastAsia="es-AR"/>
        </w:rPr>
        <w:t>12. Políticas de Fomento:</w:t>
      </w:r>
      <w:r w:rsidRPr="004A48CA">
        <w:rPr>
          <w:sz w:val="22"/>
          <w:szCs w:val="22"/>
        </w:rPr>
        <w:t xml:space="preserve"> </w:t>
      </w:r>
      <w:r w:rsidRPr="004A48CA">
        <w:rPr>
          <w:color w:val="000000"/>
          <w:sz w:val="22"/>
          <w:szCs w:val="22"/>
          <w:lang w:val="es-AR" w:eastAsia="es-AR"/>
        </w:rPr>
        <w:t>Para superar estas limitaciones, es esencial el rol de las políticas públicas. Fernández Franco et al. (2022) destacan la necesidad de políticas de fomento que incentiven la inversión en tecnología y la capacitación de personal. Las políticas públicas deben enfocarse en crear un entorno favorable para la adopción de la Industria 4.0 y la digitalización, proporcionando incentivos fiscales, subsidios y programas de formación.</w:t>
      </w:r>
    </w:p>
    <w:p w14:paraId="5458F2FB" w14:textId="77777777" w:rsidR="00506E4C" w:rsidRPr="004A48CA" w:rsidRDefault="00506E4C" w:rsidP="004A48CA">
      <w:pPr>
        <w:spacing w:line="360" w:lineRule="auto"/>
        <w:rPr>
          <w:b/>
          <w:color w:val="000000"/>
          <w:sz w:val="22"/>
          <w:szCs w:val="22"/>
          <w:lang w:val="es-AR" w:eastAsia="es-AR"/>
        </w:rPr>
      </w:pPr>
    </w:p>
    <w:p w14:paraId="5FA9C0B0" w14:textId="18035ECF" w:rsidR="000926BD" w:rsidRPr="004A48CA" w:rsidRDefault="000926BD" w:rsidP="004A48CA">
      <w:pPr>
        <w:spacing w:line="360" w:lineRule="auto"/>
        <w:rPr>
          <w:color w:val="000000"/>
          <w:sz w:val="22"/>
          <w:szCs w:val="22"/>
          <w:lang w:val="es-AR" w:eastAsia="es-AR"/>
        </w:rPr>
      </w:pPr>
      <w:r w:rsidRPr="004A48CA">
        <w:rPr>
          <w:b/>
          <w:bCs/>
          <w:color w:val="000000"/>
          <w:sz w:val="22"/>
          <w:szCs w:val="22"/>
          <w:lang w:val="es-AR" w:eastAsia="es-AR"/>
        </w:rPr>
        <w:t>13. Cooperación y Alianzas</w:t>
      </w:r>
      <w:r w:rsidRPr="004A48CA">
        <w:rPr>
          <w:sz w:val="22"/>
          <w:szCs w:val="22"/>
        </w:rPr>
        <w:t xml:space="preserve">: </w:t>
      </w:r>
      <w:r w:rsidRPr="004A48CA">
        <w:rPr>
          <w:color w:val="000000"/>
          <w:sz w:val="22"/>
          <w:szCs w:val="22"/>
          <w:lang w:val="es-AR" w:eastAsia="es-AR"/>
        </w:rPr>
        <w:t>La cooperación entre el sector público y privado es fundamental para impulsar la digitalización. Las alianzas estratégicas pueden facilitar el acceso a tecnologías avanzadas y compartir conocimientos y recursos. La creación de consorcios y redes de colaboración puede ayudar a las pymes a superar las barreras tecnológicas y financieras (Fernández Franco et al., 2022).</w:t>
      </w:r>
    </w:p>
    <w:p w14:paraId="40BEFDDA" w14:textId="77777777" w:rsidR="000926BD" w:rsidRPr="004A48CA" w:rsidRDefault="000926BD" w:rsidP="004A48CA">
      <w:pPr>
        <w:spacing w:line="360" w:lineRule="auto"/>
        <w:rPr>
          <w:rFonts w:eastAsia="Arial"/>
          <w:sz w:val="22"/>
          <w:szCs w:val="22"/>
        </w:rPr>
      </w:pPr>
    </w:p>
    <w:p w14:paraId="41CE6768" w14:textId="45FFCEBA" w:rsidR="000926BD" w:rsidRPr="004A48CA" w:rsidRDefault="000926BD" w:rsidP="004A48CA">
      <w:pPr>
        <w:spacing w:line="360" w:lineRule="auto"/>
        <w:rPr>
          <w:rFonts w:eastAsia="Arial"/>
          <w:sz w:val="22"/>
          <w:szCs w:val="22"/>
        </w:rPr>
      </w:pPr>
      <w:bookmarkStart w:id="0" w:name="_Hlk175898017"/>
      <w:r w:rsidRPr="004A48CA">
        <w:rPr>
          <w:rFonts w:eastAsia="Arial"/>
          <w:sz w:val="22"/>
          <w:szCs w:val="22"/>
        </w:rPr>
        <w:t>En base a la identificación de las dificultades observas en la digitalización de procesos es que se plantea</w:t>
      </w:r>
      <w:r w:rsidR="001825B0" w:rsidRPr="004A48CA">
        <w:rPr>
          <w:rFonts w:eastAsia="Arial"/>
          <w:sz w:val="22"/>
          <w:szCs w:val="22"/>
        </w:rPr>
        <w:t>n</w:t>
      </w:r>
      <w:r w:rsidRPr="004A48CA">
        <w:rPr>
          <w:rFonts w:eastAsia="Arial"/>
          <w:sz w:val="22"/>
          <w:szCs w:val="22"/>
        </w:rPr>
        <w:t xml:space="preserve"> la</w:t>
      </w:r>
      <w:r w:rsidR="001825B0" w:rsidRPr="004A48CA">
        <w:rPr>
          <w:rFonts w:eastAsia="Arial"/>
          <w:sz w:val="22"/>
          <w:szCs w:val="22"/>
        </w:rPr>
        <w:t>s</w:t>
      </w:r>
      <w:r w:rsidRPr="004A48CA">
        <w:rPr>
          <w:rFonts w:eastAsia="Arial"/>
          <w:sz w:val="22"/>
          <w:szCs w:val="22"/>
        </w:rPr>
        <w:t xml:space="preserve"> siguiente</w:t>
      </w:r>
      <w:r w:rsidR="001825B0" w:rsidRPr="004A48CA">
        <w:rPr>
          <w:rFonts w:eastAsia="Arial"/>
          <w:sz w:val="22"/>
          <w:szCs w:val="22"/>
        </w:rPr>
        <w:t>s</w:t>
      </w:r>
      <w:r w:rsidRPr="004A48CA">
        <w:rPr>
          <w:rFonts w:eastAsia="Arial"/>
          <w:sz w:val="22"/>
          <w:szCs w:val="22"/>
        </w:rPr>
        <w:t xml:space="preserve"> pregunta</w:t>
      </w:r>
      <w:r w:rsidR="001825B0" w:rsidRPr="004A48CA">
        <w:rPr>
          <w:rFonts w:eastAsia="Arial"/>
          <w:sz w:val="22"/>
          <w:szCs w:val="22"/>
        </w:rPr>
        <w:t>s</w:t>
      </w:r>
      <w:r w:rsidRPr="004A48CA">
        <w:rPr>
          <w:rFonts w:eastAsia="Arial"/>
          <w:sz w:val="22"/>
          <w:szCs w:val="22"/>
        </w:rPr>
        <w:t xml:space="preserve"> de investigación: </w:t>
      </w:r>
      <w:proofErr w:type="gramStart"/>
      <w:r w:rsidRPr="004A48CA">
        <w:rPr>
          <w:rFonts w:eastAsia="Arial"/>
          <w:sz w:val="22"/>
          <w:szCs w:val="22"/>
        </w:rPr>
        <w:t>¿</w:t>
      </w:r>
      <w:r w:rsidR="001825B0" w:rsidRPr="004A48CA">
        <w:rPr>
          <w:rFonts w:eastAsia="Arial"/>
          <w:sz w:val="22"/>
          <w:szCs w:val="22"/>
        </w:rPr>
        <w:t xml:space="preserve">Cuáles son las acciones necesarias para lograr avanzar en la implementación de la digitalización de procesos para alcanzar el concepto de Industria </w:t>
      </w:r>
      <w:r w:rsidR="00A03A12" w:rsidRPr="004A48CA">
        <w:rPr>
          <w:rFonts w:eastAsia="Arial"/>
          <w:sz w:val="22"/>
          <w:szCs w:val="22"/>
        </w:rPr>
        <w:t>4.</w:t>
      </w:r>
      <w:proofErr w:type="gramEnd"/>
      <w:r w:rsidR="00A03A12" w:rsidRPr="004A48CA">
        <w:rPr>
          <w:rFonts w:eastAsia="Arial"/>
          <w:sz w:val="22"/>
          <w:szCs w:val="22"/>
        </w:rPr>
        <w:t>0?</w:t>
      </w:r>
      <w:r w:rsidR="001825B0" w:rsidRPr="004A48CA">
        <w:rPr>
          <w:rFonts w:eastAsia="Arial"/>
          <w:sz w:val="22"/>
          <w:szCs w:val="22"/>
        </w:rPr>
        <w:t xml:space="preserve"> ¿</w:t>
      </w:r>
      <w:r w:rsidR="00A03A12">
        <w:rPr>
          <w:rFonts w:eastAsia="Arial"/>
          <w:sz w:val="22"/>
          <w:szCs w:val="22"/>
        </w:rPr>
        <w:t>E</w:t>
      </w:r>
      <w:r w:rsidR="001825B0" w:rsidRPr="004A48CA">
        <w:rPr>
          <w:rFonts w:eastAsia="Arial"/>
          <w:sz w:val="22"/>
          <w:szCs w:val="22"/>
        </w:rPr>
        <w:t xml:space="preserve">n el caso de los países en desarrollo como Argentina, que problemática adicional existe y </w:t>
      </w:r>
      <w:r w:rsidR="00A03A12" w:rsidRPr="004A48CA">
        <w:rPr>
          <w:rFonts w:eastAsia="Arial"/>
          <w:sz w:val="22"/>
          <w:szCs w:val="22"/>
        </w:rPr>
        <w:t>cuáles</w:t>
      </w:r>
      <w:r w:rsidR="001825B0" w:rsidRPr="004A48CA">
        <w:rPr>
          <w:rFonts w:eastAsia="Arial"/>
          <w:sz w:val="22"/>
          <w:szCs w:val="22"/>
        </w:rPr>
        <w:t xml:space="preserve"> son las vías de solución, sus posibilidades y limites?</w:t>
      </w:r>
    </w:p>
    <w:p w14:paraId="12B0DB93" w14:textId="77777777" w:rsidR="000926BD" w:rsidRPr="004A48CA" w:rsidRDefault="000926BD" w:rsidP="004A48CA">
      <w:pPr>
        <w:spacing w:line="360" w:lineRule="auto"/>
        <w:rPr>
          <w:rFonts w:eastAsia="Arial"/>
          <w:sz w:val="22"/>
          <w:szCs w:val="22"/>
        </w:rPr>
      </w:pPr>
    </w:p>
    <w:bookmarkEnd w:id="0"/>
    <w:p w14:paraId="2F156DEF" w14:textId="67724431" w:rsidR="001825B0" w:rsidRDefault="001825B0" w:rsidP="004A48CA">
      <w:pPr>
        <w:spacing w:line="360" w:lineRule="auto"/>
        <w:rPr>
          <w:sz w:val="22"/>
          <w:szCs w:val="22"/>
        </w:rPr>
      </w:pPr>
      <w:r w:rsidRPr="004A48CA">
        <w:rPr>
          <w:rFonts w:eastAsia="Arial"/>
          <w:bCs/>
          <w:sz w:val="22"/>
          <w:szCs w:val="22"/>
        </w:rPr>
        <w:t xml:space="preserve">Como conclusión, </w:t>
      </w:r>
      <w:r w:rsidRPr="004A48CA">
        <w:rPr>
          <w:color w:val="000000"/>
          <w:sz w:val="22"/>
          <w:szCs w:val="22"/>
        </w:rPr>
        <w:t>los modelos de negocio y estrategias para alcanzar el concepto de Industria 4.0 implican una profunda integración de tecnologías digitales, una gestión efectiva del cambio y una cultura de innovación continua. Si bien se observan una gran variedad de desafíos, principalmente en el caso de las empresas de los países en desarrollo</w:t>
      </w:r>
      <w:r w:rsidR="008F2289" w:rsidRPr="004A48CA">
        <w:rPr>
          <w:color w:val="000000"/>
          <w:sz w:val="22"/>
          <w:szCs w:val="22"/>
        </w:rPr>
        <w:t>.</w:t>
      </w:r>
      <w:r w:rsidRPr="004A48CA">
        <w:rPr>
          <w:color w:val="000000"/>
          <w:sz w:val="22"/>
          <w:szCs w:val="22"/>
        </w:rPr>
        <w:t xml:space="preserve"> </w:t>
      </w:r>
      <w:bookmarkStart w:id="1" w:name="_Hlk175898226"/>
      <w:r w:rsidRPr="004A48CA">
        <w:rPr>
          <w:sz w:val="22"/>
          <w:szCs w:val="22"/>
        </w:rPr>
        <w:t xml:space="preserve">Sin embargo, con el apoyo de políticas públicas adecuadas y la cooperación entre sectores, es posible superar estas barreras y avanzar hacia una producción más eficiente y competitiva. </w:t>
      </w:r>
    </w:p>
    <w:p w14:paraId="7F4BA443" w14:textId="77777777" w:rsidR="004A48CA" w:rsidRPr="004A48CA" w:rsidRDefault="004A48CA" w:rsidP="004A48CA">
      <w:pPr>
        <w:spacing w:line="360" w:lineRule="auto"/>
        <w:rPr>
          <w:sz w:val="22"/>
          <w:szCs w:val="22"/>
        </w:rPr>
      </w:pPr>
    </w:p>
    <w:bookmarkEnd w:id="1"/>
    <w:p w14:paraId="700118CA" w14:textId="48C788D3" w:rsidR="001825B0" w:rsidRPr="004A48CA" w:rsidRDefault="008F2289" w:rsidP="004A48CA">
      <w:pPr>
        <w:spacing w:line="360" w:lineRule="auto"/>
        <w:rPr>
          <w:sz w:val="22"/>
          <w:szCs w:val="22"/>
          <w:lang w:eastAsia="es-AR"/>
        </w:rPr>
      </w:pPr>
      <w:r w:rsidRPr="004A48CA">
        <w:rPr>
          <w:rFonts w:eastAsia="Arial"/>
          <w:bCs/>
          <w:sz w:val="22"/>
          <w:szCs w:val="22"/>
        </w:rPr>
        <w:t>Por últimos es de destacar que l</w:t>
      </w:r>
      <w:r w:rsidR="001825B0" w:rsidRPr="004A48CA">
        <w:rPr>
          <w:color w:val="000000"/>
          <w:sz w:val="22"/>
          <w:szCs w:val="22"/>
        </w:rPr>
        <w:t>as empresas que adopten estos enfoques estarán mejor posicionadas para capitalizar las oportunidades de la cuarta revolución industrial y mantener su competitividad a largo plazo.</w:t>
      </w:r>
    </w:p>
    <w:p w14:paraId="236F48E0" w14:textId="77777777" w:rsidR="007D1207" w:rsidRPr="004A48CA" w:rsidRDefault="007D1207" w:rsidP="004A4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 w:val="22"/>
          <w:szCs w:val="22"/>
        </w:rPr>
      </w:pPr>
    </w:p>
    <w:p w14:paraId="47EB57A1" w14:textId="6B2F5B2E" w:rsidR="00454F5A" w:rsidRPr="004A48CA" w:rsidRDefault="00454F5A" w:rsidP="004A48CA">
      <w:pPr>
        <w:spacing w:line="360" w:lineRule="auto"/>
        <w:rPr>
          <w:rFonts w:eastAsia="Arial"/>
          <w:b/>
          <w:sz w:val="22"/>
          <w:szCs w:val="22"/>
        </w:rPr>
      </w:pPr>
      <w:bookmarkStart w:id="2" w:name="_heading=h.gjdgxs" w:colFirst="0" w:colLast="0"/>
      <w:bookmarkEnd w:id="2"/>
    </w:p>
    <w:p w14:paraId="66A7762C" w14:textId="278A40B2" w:rsidR="007D1207" w:rsidRPr="004A48CA" w:rsidRDefault="009C1387" w:rsidP="004A48CA">
      <w:pPr>
        <w:shd w:val="clear" w:color="auto" w:fill="FFFFFF"/>
        <w:spacing w:before="120" w:after="120" w:line="360" w:lineRule="auto"/>
        <w:rPr>
          <w:rFonts w:eastAsia="Arial"/>
          <w:b/>
          <w:sz w:val="22"/>
          <w:szCs w:val="22"/>
        </w:rPr>
      </w:pPr>
      <w:r w:rsidRPr="004A48CA">
        <w:rPr>
          <w:rFonts w:eastAsia="Arial"/>
          <w:b/>
          <w:sz w:val="22"/>
          <w:szCs w:val="22"/>
        </w:rPr>
        <w:t>B</w:t>
      </w:r>
      <w:r>
        <w:rPr>
          <w:rFonts w:eastAsia="Arial"/>
          <w:b/>
          <w:sz w:val="22"/>
          <w:szCs w:val="22"/>
        </w:rPr>
        <w:t>ibliografía</w:t>
      </w:r>
    </w:p>
    <w:p w14:paraId="501DCDC2" w14:textId="5935E6B3" w:rsidR="009C1387" w:rsidRDefault="009C1387" w:rsidP="009C1387">
      <w:pPr>
        <w:spacing w:line="360" w:lineRule="auto"/>
        <w:rPr>
          <w:sz w:val="22"/>
          <w:szCs w:val="22"/>
        </w:rPr>
      </w:pPr>
      <w:proofErr w:type="spellStart"/>
      <w:r w:rsidRPr="009C1387">
        <w:rPr>
          <w:sz w:val="22"/>
          <w:szCs w:val="22"/>
        </w:rPr>
        <w:t>Balsmeier</w:t>
      </w:r>
      <w:proofErr w:type="spellEnd"/>
      <w:r w:rsidRPr="009C1387">
        <w:rPr>
          <w:sz w:val="22"/>
          <w:szCs w:val="22"/>
        </w:rPr>
        <w:t xml:space="preserve">, B., &amp; Wessel, M. (2019). "Artificial </w:t>
      </w:r>
      <w:proofErr w:type="spellStart"/>
      <w:r w:rsidRPr="009C1387">
        <w:rPr>
          <w:sz w:val="22"/>
          <w:szCs w:val="22"/>
        </w:rPr>
        <w:t>Intelligence</w:t>
      </w:r>
      <w:proofErr w:type="spellEnd"/>
      <w:r w:rsidRPr="009C1387">
        <w:rPr>
          <w:sz w:val="22"/>
          <w:szCs w:val="22"/>
        </w:rPr>
        <w:t xml:space="preserve"> and Machine </w:t>
      </w:r>
      <w:proofErr w:type="spellStart"/>
      <w:r w:rsidRPr="009C1387">
        <w:rPr>
          <w:sz w:val="22"/>
          <w:szCs w:val="22"/>
        </w:rPr>
        <w:t>Learning</w:t>
      </w:r>
      <w:proofErr w:type="spellEnd"/>
      <w:r w:rsidRPr="009C1387">
        <w:rPr>
          <w:sz w:val="22"/>
          <w:szCs w:val="22"/>
        </w:rPr>
        <w:t xml:space="preserve"> in </w:t>
      </w:r>
      <w:proofErr w:type="spellStart"/>
      <w:r w:rsidRPr="009C1387">
        <w:rPr>
          <w:sz w:val="22"/>
          <w:szCs w:val="22"/>
        </w:rPr>
        <w:t>Industry</w:t>
      </w:r>
      <w:proofErr w:type="spellEnd"/>
      <w:r w:rsidRPr="009C1387">
        <w:rPr>
          <w:sz w:val="22"/>
          <w:szCs w:val="22"/>
        </w:rPr>
        <w:t xml:space="preserve">: </w:t>
      </w:r>
      <w:proofErr w:type="spellStart"/>
      <w:r w:rsidRPr="009C1387">
        <w:rPr>
          <w:sz w:val="22"/>
          <w:szCs w:val="22"/>
        </w:rPr>
        <w:t>How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the</w:t>
      </w:r>
      <w:proofErr w:type="spellEnd"/>
      <w:r w:rsidRPr="009C1387">
        <w:rPr>
          <w:sz w:val="22"/>
          <w:szCs w:val="22"/>
        </w:rPr>
        <w:t xml:space="preserve"> New Tools Can </w:t>
      </w:r>
      <w:proofErr w:type="spellStart"/>
      <w:r w:rsidRPr="009C1387">
        <w:rPr>
          <w:sz w:val="22"/>
          <w:szCs w:val="22"/>
        </w:rPr>
        <w:t>Shape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Productivity</w:t>
      </w:r>
      <w:proofErr w:type="spellEnd"/>
      <w:r w:rsidRPr="009C1387">
        <w:rPr>
          <w:sz w:val="22"/>
          <w:szCs w:val="22"/>
        </w:rPr>
        <w:t xml:space="preserve"> and </w:t>
      </w:r>
      <w:proofErr w:type="spellStart"/>
      <w:r w:rsidRPr="009C1387">
        <w:rPr>
          <w:sz w:val="22"/>
          <w:szCs w:val="22"/>
        </w:rPr>
        <w:t>Innovation</w:t>
      </w:r>
      <w:proofErr w:type="spellEnd"/>
      <w:r w:rsidRPr="009C1387">
        <w:rPr>
          <w:sz w:val="22"/>
          <w:szCs w:val="22"/>
        </w:rPr>
        <w:t xml:space="preserve">." MIT Sloan Management </w:t>
      </w:r>
      <w:proofErr w:type="spellStart"/>
      <w:r w:rsidRPr="009C1387">
        <w:rPr>
          <w:sz w:val="22"/>
          <w:szCs w:val="22"/>
        </w:rPr>
        <w:t>Review</w:t>
      </w:r>
      <w:proofErr w:type="spellEnd"/>
      <w:r w:rsidRPr="009C1387">
        <w:rPr>
          <w:sz w:val="22"/>
          <w:szCs w:val="22"/>
        </w:rPr>
        <w:t>.</w:t>
      </w:r>
    </w:p>
    <w:p w14:paraId="6957DFBE" w14:textId="77777777" w:rsidR="009C1387" w:rsidRDefault="009C1387" w:rsidP="009C1387">
      <w:pPr>
        <w:spacing w:line="360" w:lineRule="auto"/>
        <w:rPr>
          <w:sz w:val="22"/>
          <w:szCs w:val="22"/>
        </w:rPr>
      </w:pPr>
    </w:p>
    <w:p w14:paraId="0E961508" w14:textId="41B0DA36" w:rsidR="009C1387" w:rsidRPr="009C1387" w:rsidRDefault="009C1387" w:rsidP="009C1387">
      <w:pPr>
        <w:spacing w:line="360" w:lineRule="auto"/>
        <w:rPr>
          <w:sz w:val="22"/>
          <w:szCs w:val="22"/>
        </w:rPr>
      </w:pPr>
      <w:proofErr w:type="spellStart"/>
      <w:r w:rsidRPr="009C1387">
        <w:rPr>
          <w:sz w:val="22"/>
          <w:szCs w:val="22"/>
        </w:rPr>
        <w:t>Brynjolfsson</w:t>
      </w:r>
      <w:proofErr w:type="spellEnd"/>
      <w:r w:rsidRPr="009C1387">
        <w:rPr>
          <w:sz w:val="22"/>
          <w:szCs w:val="22"/>
        </w:rPr>
        <w:t xml:space="preserve">, E., &amp; McAfee, A. (2014). </w:t>
      </w:r>
      <w:proofErr w:type="spellStart"/>
      <w:r w:rsidRPr="009C1387">
        <w:rPr>
          <w:sz w:val="22"/>
          <w:szCs w:val="22"/>
        </w:rPr>
        <w:t>The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Second</w:t>
      </w:r>
      <w:proofErr w:type="spellEnd"/>
      <w:r w:rsidRPr="009C1387">
        <w:rPr>
          <w:sz w:val="22"/>
          <w:szCs w:val="22"/>
        </w:rPr>
        <w:t xml:space="preserve"> Machine Age: </w:t>
      </w:r>
      <w:proofErr w:type="spellStart"/>
      <w:r w:rsidRPr="009C1387">
        <w:rPr>
          <w:sz w:val="22"/>
          <w:szCs w:val="22"/>
        </w:rPr>
        <w:t>Work</w:t>
      </w:r>
      <w:proofErr w:type="spellEnd"/>
      <w:r w:rsidRPr="009C1387">
        <w:rPr>
          <w:sz w:val="22"/>
          <w:szCs w:val="22"/>
        </w:rPr>
        <w:t xml:space="preserve">, </w:t>
      </w:r>
      <w:proofErr w:type="spellStart"/>
      <w:r w:rsidRPr="009C1387">
        <w:rPr>
          <w:sz w:val="22"/>
          <w:szCs w:val="22"/>
        </w:rPr>
        <w:t>Progress</w:t>
      </w:r>
      <w:proofErr w:type="spellEnd"/>
      <w:r w:rsidRPr="009C1387">
        <w:rPr>
          <w:sz w:val="22"/>
          <w:szCs w:val="22"/>
        </w:rPr>
        <w:t xml:space="preserve">, and </w:t>
      </w:r>
      <w:proofErr w:type="spellStart"/>
      <w:r w:rsidRPr="009C1387">
        <w:rPr>
          <w:sz w:val="22"/>
          <w:szCs w:val="22"/>
        </w:rPr>
        <w:t>Prosperity</w:t>
      </w:r>
      <w:proofErr w:type="spellEnd"/>
      <w:r w:rsidRPr="009C1387">
        <w:rPr>
          <w:sz w:val="22"/>
          <w:szCs w:val="22"/>
        </w:rPr>
        <w:t xml:space="preserve"> in a Time </w:t>
      </w:r>
      <w:proofErr w:type="spellStart"/>
      <w:r w:rsidRPr="009C1387">
        <w:rPr>
          <w:sz w:val="22"/>
          <w:szCs w:val="22"/>
        </w:rPr>
        <w:t>of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Brilliant</w:t>
      </w:r>
      <w:proofErr w:type="spellEnd"/>
      <w:r w:rsidRPr="009C1387">
        <w:rPr>
          <w:sz w:val="22"/>
          <w:szCs w:val="22"/>
        </w:rPr>
        <w:t xml:space="preserve"> Technologies. W.W. Norton &amp; Company</w:t>
      </w:r>
    </w:p>
    <w:p w14:paraId="1AB2F6C8" w14:textId="77777777" w:rsidR="007D1207" w:rsidRPr="004A48CA" w:rsidRDefault="007D1207" w:rsidP="004A48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color w:val="000000"/>
          <w:sz w:val="22"/>
          <w:szCs w:val="22"/>
        </w:rPr>
      </w:pPr>
    </w:p>
    <w:p w14:paraId="2A305608" w14:textId="06125E6F" w:rsidR="000926BD" w:rsidRDefault="000926BD" w:rsidP="004A48CA">
      <w:pPr>
        <w:spacing w:line="360" w:lineRule="auto"/>
        <w:rPr>
          <w:sz w:val="22"/>
          <w:szCs w:val="22"/>
        </w:rPr>
      </w:pPr>
      <w:r w:rsidRPr="004A48CA">
        <w:rPr>
          <w:sz w:val="22"/>
          <w:szCs w:val="22"/>
        </w:rPr>
        <w:t>Comisión Económica para América Latina y el Caribe (CEPAL). (2019). Documentos de proyectos.</w:t>
      </w:r>
    </w:p>
    <w:p w14:paraId="5B9A3CAE" w14:textId="77777777" w:rsidR="009C1387" w:rsidRDefault="009C1387" w:rsidP="004A48CA">
      <w:pPr>
        <w:spacing w:line="360" w:lineRule="auto"/>
        <w:rPr>
          <w:sz w:val="22"/>
          <w:szCs w:val="22"/>
        </w:rPr>
      </w:pPr>
    </w:p>
    <w:p w14:paraId="7D4F5067" w14:textId="2395BB26" w:rsidR="009C1387" w:rsidRPr="009C1387" w:rsidRDefault="009C1387" w:rsidP="009C1387">
      <w:pPr>
        <w:spacing w:line="360" w:lineRule="auto"/>
        <w:rPr>
          <w:sz w:val="22"/>
          <w:szCs w:val="22"/>
        </w:rPr>
      </w:pPr>
      <w:r w:rsidRPr="009C1387">
        <w:rPr>
          <w:sz w:val="22"/>
          <w:szCs w:val="22"/>
        </w:rPr>
        <w:t xml:space="preserve">Chui, M., </w:t>
      </w:r>
      <w:proofErr w:type="spellStart"/>
      <w:r w:rsidRPr="009C1387">
        <w:rPr>
          <w:sz w:val="22"/>
          <w:szCs w:val="22"/>
        </w:rPr>
        <w:t>Manyika</w:t>
      </w:r>
      <w:proofErr w:type="spellEnd"/>
      <w:r w:rsidRPr="009C1387">
        <w:rPr>
          <w:sz w:val="22"/>
          <w:szCs w:val="22"/>
        </w:rPr>
        <w:t xml:space="preserve">, J., &amp; </w:t>
      </w:r>
      <w:proofErr w:type="spellStart"/>
      <w:r w:rsidRPr="009C1387">
        <w:rPr>
          <w:sz w:val="22"/>
          <w:szCs w:val="22"/>
        </w:rPr>
        <w:t>Miremadi</w:t>
      </w:r>
      <w:proofErr w:type="spellEnd"/>
      <w:r w:rsidRPr="009C1387">
        <w:rPr>
          <w:sz w:val="22"/>
          <w:szCs w:val="22"/>
        </w:rPr>
        <w:t>, M. (2016). "</w:t>
      </w:r>
      <w:proofErr w:type="spellStart"/>
      <w:r w:rsidRPr="009C1387">
        <w:rPr>
          <w:sz w:val="22"/>
          <w:szCs w:val="22"/>
        </w:rPr>
        <w:t>Where</w:t>
      </w:r>
      <w:proofErr w:type="spellEnd"/>
      <w:r w:rsidRPr="009C1387">
        <w:rPr>
          <w:sz w:val="22"/>
          <w:szCs w:val="22"/>
        </w:rPr>
        <w:t xml:space="preserve"> machines </w:t>
      </w:r>
      <w:proofErr w:type="spellStart"/>
      <w:r w:rsidRPr="009C1387">
        <w:rPr>
          <w:sz w:val="22"/>
          <w:szCs w:val="22"/>
        </w:rPr>
        <w:t>could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replace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humans</w:t>
      </w:r>
      <w:proofErr w:type="spellEnd"/>
      <w:r w:rsidRPr="009C1387">
        <w:rPr>
          <w:sz w:val="22"/>
          <w:szCs w:val="22"/>
        </w:rPr>
        <w:t xml:space="preserve">—and </w:t>
      </w:r>
      <w:proofErr w:type="spellStart"/>
      <w:r w:rsidRPr="009C1387">
        <w:rPr>
          <w:sz w:val="22"/>
          <w:szCs w:val="22"/>
        </w:rPr>
        <w:t>where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they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can’t</w:t>
      </w:r>
      <w:proofErr w:type="spellEnd"/>
      <w:r w:rsidRPr="009C1387">
        <w:rPr>
          <w:sz w:val="22"/>
          <w:szCs w:val="22"/>
        </w:rPr>
        <w:t xml:space="preserve"> (</w:t>
      </w:r>
      <w:proofErr w:type="spellStart"/>
      <w:r w:rsidRPr="009C1387">
        <w:rPr>
          <w:sz w:val="22"/>
          <w:szCs w:val="22"/>
        </w:rPr>
        <w:t>yet</w:t>
      </w:r>
      <w:proofErr w:type="spellEnd"/>
      <w:r w:rsidRPr="009C1387">
        <w:rPr>
          <w:sz w:val="22"/>
          <w:szCs w:val="22"/>
        </w:rPr>
        <w:t xml:space="preserve">)." McKinsey </w:t>
      </w:r>
      <w:proofErr w:type="spellStart"/>
      <w:r w:rsidRPr="009C1387">
        <w:rPr>
          <w:sz w:val="22"/>
          <w:szCs w:val="22"/>
        </w:rPr>
        <w:t>Quarterly</w:t>
      </w:r>
      <w:proofErr w:type="spellEnd"/>
      <w:r w:rsidRPr="009C1387">
        <w:rPr>
          <w:sz w:val="22"/>
          <w:szCs w:val="22"/>
        </w:rPr>
        <w:t>.</w:t>
      </w:r>
    </w:p>
    <w:p w14:paraId="5A62C836" w14:textId="77777777" w:rsidR="009C1387" w:rsidRPr="004A48CA" w:rsidRDefault="009C1387" w:rsidP="004A48CA">
      <w:pPr>
        <w:spacing w:line="360" w:lineRule="auto"/>
        <w:rPr>
          <w:sz w:val="22"/>
          <w:szCs w:val="22"/>
        </w:rPr>
      </w:pPr>
    </w:p>
    <w:p w14:paraId="7CA5E844" w14:textId="0552C817" w:rsidR="000926BD" w:rsidRDefault="009C1387" w:rsidP="004A48CA">
      <w:pPr>
        <w:spacing w:line="360" w:lineRule="auto"/>
        <w:rPr>
          <w:sz w:val="22"/>
          <w:szCs w:val="22"/>
        </w:rPr>
      </w:pPr>
      <w:r w:rsidRPr="009C1387">
        <w:rPr>
          <w:sz w:val="22"/>
          <w:szCs w:val="22"/>
        </w:rPr>
        <w:t xml:space="preserve">Davenport, T., &amp; </w:t>
      </w:r>
      <w:proofErr w:type="spellStart"/>
      <w:r w:rsidRPr="009C1387">
        <w:rPr>
          <w:sz w:val="22"/>
          <w:szCs w:val="22"/>
        </w:rPr>
        <w:t>Lucker</w:t>
      </w:r>
      <w:proofErr w:type="spellEnd"/>
      <w:r w:rsidRPr="009C1387">
        <w:rPr>
          <w:sz w:val="22"/>
          <w:szCs w:val="22"/>
        </w:rPr>
        <w:t xml:space="preserve">, J. (2015). "Running </w:t>
      </w:r>
      <w:proofErr w:type="spellStart"/>
      <w:r w:rsidRPr="009C1387">
        <w:rPr>
          <w:sz w:val="22"/>
          <w:szCs w:val="22"/>
        </w:rPr>
        <w:t>on</w:t>
      </w:r>
      <w:proofErr w:type="spellEnd"/>
      <w:r w:rsidRPr="009C1387">
        <w:rPr>
          <w:sz w:val="22"/>
          <w:szCs w:val="22"/>
        </w:rPr>
        <w:t xml:space="preserve"> Data: </w:t>
      </w:r>
      <w:proofErr w:type="spellStart"/>
      <w:r w:rsidRPr="009C1387">
        <w:rPr>
          <w:sz w:val="22"/>
          <w:szCs w:val="22"/>
        </w:rPr>
        <w:t>Activity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of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Firms</w:t>
      </w:r>
      <w:proofErr w:type="spellEnd"/>
      <w:r w:rsidRPr="009C1387">
        <w:rPr>
          <w:sz w:val="22"/>
          <w:szCs w:val="22"/>
        </w:rPr>
        <w:t xml:space="preserve"> in </w:t>
      </w:r>
      <w:proofErr w:type="spellStart"/>
      <w:r w:rsidRPr="009C1387">
        <w:rPr>
          <w:sz w:val="22"/>
          <w:szCs w:val="22"/>
        </w:rPr>
        <w:t>the</w:t>
      </w:r>
      <w:proofErr w:type="spellEnd"/>
      <w:r w:rsidRPr="009C1387">
        <w:rPr>
          <w:sz w:val="22"/>
          <w:szCs w:val="22"/>
        </w:rPr>
        <w:t xml:space="preserve"> Era </w:t>
      </w:r>
      <w:proofErr w:type="spellStart"/>
      <w:r w:rsidRPr="009C1387">
        <w:rPr>
          <w:sz w:val="22"/>
          <w:szCs w:val="22"/>
        </w:rPr>
        <w:t>of</w:t>
      </w:r>
      <w:proofErr w:type="spellEnd"/>
      <w:r w:rsidRPr="009C1387">
        <w:rPr>
          <w:sz w:val="22"/>
          <w:szCs w:val="22"/>
        </w:rPr>
        <w:t xml:space="preserve"> Big Data." Harvard Business </w:t>
      </w:r>
      <w:proofErr w:type="spellStart"/>
      <w:r w:rsidRPr="009C1387">
        <w:rPr>
          <w:sz w:val="22"/>
          <w:szCs w:val="22"/>
        </w:rPr>
        <w:t>Review</w:t>
      </w:r>
      <w:proofErr w:type="spellEnd"/>
      <w:r w:rsidRPr="009C1387">
        <w:rPr>
          <w:sz w:val="22"/>
          <w:szCs w:val="22"/>
        </w:rPr>
        <w:t>.</w:t>
      </w:r>
    </w:p>
    <w:p w14:paraId="2D8E2E75" w14:textId="77777777" w:rsidR="009C1387" w:rsidRPr="004A48CA" w:rsidRDefault="009C1387" w:rsidP="004A48CA">
      <w:pPr>
        <w:spacing w:line="360" w:lineRule="auto"/>
        <w:rPr>
          <w:sz w:val="22"/>
          <w:szCs w:val="22"/>
        </w:rPr>
      </w:pPr>
    </w:p>
    <w:p w14:paraId="233FCB75" w14:textId="1B613E76" w:rsidR="00CF1F5F" w:rsidRPr="004A48CA" w:rsidRDefault="00CF1F5F" w:rsidP="004A48CA">
      <w:pPr>
        <w:spacing w:line="360" w:lineRule="auto"/>
        <w:rPr>
          <w:sz w:val="22"/>
          <w:szCs w:val="22"/>
        </w:rPr>
      </w:pPr>
      <w:r w:rsidRPr="004A48CA">
        <w:rPr>
          <w:sz w:val="22"/>
          <w:szCs w:val="22"/>
        </w:rPr>
        <w:t xml:space="preserve">Fernández Franco, S., Graña, J., </w:t>
      </w:r>
      <w:proofErr w:type="spellStart"/>
      <w:r w:rsidRPr="004A48CA">
        <w:rPr>
          <w:sz w:val="22"/>
          <w:szCs w:val="22"/>
        </w:rPr>
        <w:t>Rikap</w:t>
      </w:r>
      <w:proofErr w:type="spellEnd"/>
      <w:r w:rsidRPr="004A48CA">
        <w:rPr>
          <w:sz w:val="22"/>
          <w:szCs w:val="22"/>
        </w:rPr>
        <w:t>, C., &amp; Robert, V. (2022). Industria 4.0 como sistema tecnológico: los desafíos de la política pública. Documento de la Secretaría de Industria y Desarrollo Productivo. Ministerio de Economía de Argentina.</w:t>
      </w:r>
    </w:p>
    <w:p w14:paraId="5285DEED" w14:textId="77777777" w:rsidR="00CF1F5F" w:rsidRPr="004A48CA" w:rsidRDefault="00CF1F5F" w:rsidP="004A48CA">
      <w:pPr>
        <w:spacing w:line="360" w:lineRule="auto"/>
        <w:rPr>
          <w:sz w:val="22"/>
          <w:szCs w:val="22"/>
        </w:rPr>
      </w:pPr>
    </w:p>
    <w:p w14:paraId="616CFBCD" w14:textId="47F8D669" w:rsidR="00CF1F5F" w:rsidRPr="004A48CA" w:rsidRDefault="00CF1F5F" w:rsidP="004A48CA">
      <w:pPr>
        <w:spacing w:line="360" w:lineRule="auto"/>
        <w:rPr>
          <w:sz w:val="22"/>
          <w:szCs w:val="22"/>
        </w:rPr>
      </w:pPr>
      <w:r w:rsidRPr="004A48CA">
        <w:rPr>
          <w:sz w:val="22"/>
          <w:szCs w:val="22"/>
        </w:rPr>
        <w:t>Franco Sebastián Fernández, Graña Juan M., &amp; Robert Verónica. (2024). Industria 4.0 como sistema tecnológico. Los desafíos de la política pública. Revista Pymes, Innovación y Desarrollo, 12(1), 32-54.</w:t>
      </w:r>
    </w:p>
    <w:p w14:paraId="1D3D17E3" w14:textId="77777777" w:rsidR="004A679A" w:rsidRPr="004A48CA" w:rsidRDefault="004A679A" w:rsidP="004A48CA">
      <w:pPr>
        <w:spacing w:line="360" w:lineRule="auto"/>
        <w:rPr>
          <w:sz w:val="22"/>
          <w:szCs w:val="22"/>
        </w:rPr>
      </w:pPr>
    </w:p>
    <w:p w14:paraId="230BD04D" w14:textId="08E7FCF8" w:rsidR="004A679A" w:rsidRDefault="004A679A" w:rsidP="004A48CA">
      <w:pPr>
        <w:spacing w:line="360" w:lineRule="auto"/>
        <w:rPr>
          <w:sz w:val="22"/>
          <w:szCs w:val="22"/>
        </w:rPr>
      </w:pPr>
      <w:proofErr w:type="spellStart"/>
      <w:r w:rsidRPr="004A48CA">
        <w:rPr>
          <w:sz w:val="22"/>
          <w:szCs w:val="22"/>
        </w:rPr>
        <w:t>Helbing</w:t>
      </w:r>
      <w:proofErr w:type="spellEnd"/>
      <w:r w:rsidRPr="004A48CA">
        <w:rPr>
          <w:sz w:val="22"/>
          <w:szCs w:val="22"/>
        </w:rPr>
        <w:t xml:space="preserve"> D., 2015. “</w:t>
      </w:r>
      <w:proofErr w:type="spellStart"/>
      <w:r w:rsidRPr="004A48CA">
        <w:rPr>
          <w:sz w:val="22"/>
          <w:szCs w:val="22"/>
        </w:rPr>
        <w:t>The</w:t>
      </w:r>
      <w:proofErr w:type="spellEnd"/>
      <w:r w:rsidRPr="004A48CA">
        <w:rPr>
          <w:sz w:val="22"/>
          <w:szCs w:val="22"/>
        </w:rPr>
        <w:t xml:space="preserve"> </w:t>
      </w:r>
      <w:proofErr w:type="spellStart"/>
      <w:r w:rsidRPr="004A48CA">
        <w:rPr>
          <w:sz w:val="22"/>
          <w:szCs w:val="22"/>
        </w:rPr>
        <w:t>Automation</w:t>
      </w:r>
      <w:proofErr w:type="spellEnd"/>
      <w:r w:rsidRPr="004A48CA">
        <w:rPr>
          <w:sz w:val="22"/>
          <w:szCs w:val="22"/>
        </w:rPr>
        <w:t xml:space="preserve"> </w:t>
      </w:r>
      <w:proofErr w:type="spellStart"/>
      <w:r w:rsidRPr="004A48CA">
        <w:rPr>
          <w:sz w:val="22"/>
          <w:szCs w:val="22"/>
        </w:rPr>
        <w:t>of</w:t>
      </w:r>
      <w:proofErr w:type="spellEnd"/>
      <w:r w:rsidRPr="004A48CA">
        <w:rPr>
          <w:sz w:val="22"/>
          <w:szCs w:val="22"/>
        </w:rPr>
        <w:t xml:space="preserve"> </w:t>
      </w:r>
      <w:proofErr w:type="spellStart"/>
      <w:r w:rsidRPr="004A48CA">
        <w:rPr>
          <w:sz w:val="22"/>
          <w:szCs w:val="22"/>
        </w:rPr>
        <w:t>society</w:t>
      </w:r>
      <w:proofErr w:type="spellEnd"/>
      <w:r w:rsidRPr="004A48CA">
        <w:rPr>
          <w:sz w:val="22"/>
          <w:szCs w:val="22"/>
        </w:rPr>
        <w:t xml:space="preserve"> </w:t>
      </w:r>
      <w:proofErr w:type="spellStart"/>
      <w:r w:rsidRPr="004A48CA">
        <w:rPr>
          <w:sz w:val="22"/>
          <w:szCs w:val="22"/>
        </w:rPr>
        <w:t>is</w:t>
      </w:r>
      <w:proofErr w:type="spellEnd"/>
      <w:r w:rsidRPr="004A48CA">
        <w:rPr>
          <w:sz w:val="22"/>
          <w:szCs w:val="22"/>
        </w:rPr>
        <w:t xml:space="preserve"> </w:t>
      </w:r>
      <w:proofErr w:type="spellStart"/>
      <w:r w:rsidRPr="004A48CA">
        <w:rPr>
          <w:sz w:val="22"/>
          <w:szCs w:val="22"/>
        </w:rPr>
        <w:t>next</w:t>
      </w:r>
      <w:proofErr w:type="spellEnd"/>
      <w:r w:rsidRPr="004A48CA">
        <w:rPr>
          <w:sz w:val="22"/>
          <w:szCs w:val="22"/>
        </w:rPr>
        <w:t xml:space="preserve">”. Disponible en </w:t>
      </w:r>
      <w:hyperlink r:id="rId11" w:history="1">
        <w:r w:rsidR="009C1387" w:rsidRPr="001F1AB7">
          <w:rPr>
            <w:rStyle w:val="Hipervnculo"/>
            <w:sz w:val="22"/>
            <w:szCs w:val="22"/>
          </w:rPr>
          <w:t>http://www.researchgate.net/publication/283206311</w:t>
        </w:r>
      </w:hyperlink>
    </w:p>
    <w:p w14:paraId="5CF59859" w14:textId="77777777" w:rsidR="009C1387" w:rsidRDefault="009C1387" w:rsidP="004A48CA">
      <w:pPr>
        <w:spacing w:line="360" w:lineRule="auto"/>
        <w:rPr>
          <w:sz w:val="22"/>
          <w:szCs w:val="22"/>
        </w:rPr>
      </w:pPr>
    </w:p>
    <w:p w14:paraId="4CF97915" w14:textId="77777777" w:rsidR="009C1387" w:rsidRPr="009C1387" w:rsidRDefault="009C1387" w:rsidP="009C1387">
      <w:pPr>
        <w:spacing w:line="360" w:lineRule="auto"/>
        <w:rPr>
          <w:sz w:val="22"/>
          <w:szCs w:val="22"/>
        </w:rPr>
      </w:pPr>
      <w:r w:rsidRPr="009C1387">
        <w:rPr>
          <w:sz w:val="22"/>
          <w:szCs w:val="22"/>
        </w:rPr>
        <w:t xml:space="preserve">Kotter, J. P. (2012). </w:t>
      </w:r>
      <w:proofErr w:type="spellStart"/>
      <w:r w:rsidRPr="009C1387">
        <w:rPr>
          <w:sz w:val="22"/>
          <w:szCs w:val="22"/>
        </w:rPr>
        <w:t>Leading</w:t>
      </w:r>
      <w:proofErr w:type="spellEnd"/>
      <w:r w:rsidRPr="009C1387">
        <w:rPr>
          <w:sz w:val="22"/>
          <w:szCs w:val="22"/>
        </w:rPr>
        <w:t xml:space="preserve"> Change. Harvard Business </w:t>
      </w:r>
      <w:proofErr w:type="spellStart"/>
      <w:r w:rsidRPr="009C1387">
        <w:rPr>
          <w:sz w:val="22"/>
          <w:szCs w:val="22"/>
        </w:rPr>
        <w:t>Review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Press</w:t>
      </w:r>
      <w:proofErr w:type="spellEnd"/>
      <w:r w:rsidRPr="009C1387">
        <w:rPr>
          <w:sz w:val="22"/>
          <w:szCs w:val="22"/>
        </w:rPr>
        <w:t>.</w:t>
      </w:r>
    </w:p>
    <w:p w14:paraId="6BD6DCC1" w14:textId="77777777" w:rsidR="00CF1F5F" w:rsidRPr="004A48CA" w:rsidRDefault="00CF1F5F" w:rsidP="004A48CA">
      <w:pPr>
        <w:spacing w:line="360" w:lineRule="auto"/>
        <w:rPr>
          <w:sz w:val="22"/>
          <w:szCs w:val="22"/>
        </w:rPr>
      </w:pPr>
    </w:p>
    <w:p w14:paraId="2D04DF6F" w14:textId="3412A0FD" w:rsidR="00CF1F5F" w:rsidRDefault="00CF1F5F" w:rsidP="004A48CA">
      <w:pPr>
        <w:spacing w:line="360" w:lineRule="auto"/>
        <w:rPr>
          <w:sz w:val="22"/>
          <w:szCs w:val="22"/>
        </w:rPr>
      </w:pPr>
      <w:r w:rsidRPr="004A48CA">
        <w:rPr>
          <w:sz w:val="22"/>
          <w:szCs w:val="22"/>
        </w:rPr>
        <w:t xml:space="preserve">Motta, J., Morero, H., &amp; </w:t>
      </w:r>
      <w:proofErr w:type="spellStart"/>
      <w:r w:rsidRPr="004A48CA">
        <w:rPr>
          <w:sz w:val="22"/>
          <w:szCs w:val="22"/>
        </w:rPr>
        <w:t>Ascúa</w:t>
      </w:r>
      <w:proofErr w:type="spellEnd"/>
      <w:r w:rsidRPr="004A48CA">
        <w:rPr>
          <w:sz w:val="22"/>
          <w:szCs w:val="22"/>
        </w:rPr>
        <w:t xml:space="preserve">, R. (2019). Industria 4.0 en </w:t>
      </w:r>
      <w:proofErr w:type="spellStart"/>
      <w:r w:rsidRPr="004A48CA">
        <w:rPr>
          <w:sz w:val="22"/>
          <w:szCs w:val="22"/>
        </w:rPr>
        <w:t>mypymes</w:t>
      </w:r>
      <w:proofErr w:type="spellEnd"/>
      <w:r w:rsidRPr="004A48CA">
        <w:rPr>
          <w:sz w:val="22"/>
          <w:szCs w:val="22"/>
        </w:rPr>
        <w:t xml:space="preserve"> manufactureras de la Argentina.</w:t>
      </w:r>
    </w:p>
    <w:p w14:paraId="255BA096" w14:textId="77777777" w:rsidR="009C1387" w:rsidRPr="004A48CA" w:rsidRDefault="009C1387" w:rsidP="004A48CA">
      <w:pPr>
        <w:spacing w:line="360" w:lineRule="auto"/>
        <w:rPr>
          <w:sz w:val="22"/>
          <w:szCs w:val="22"/>
        </w:rPr>
      </w:pPr>
    </w:p>
    <w:p w14:paraId="2AE288F8" w14:textId="77777777" w:rsidR="009C1387" w:rsidRPr="009C1387" w:rsidRDefault="009C1387" w:rsidP="009C1387">
      <w:pPr>
        <w:spacing w:line="360" w:lineRule="auto"/>
        <w:rPr>
          <w:sz w:val="22"/>
          <w:szCs w:val="22"/>
        </w:rPr>
      </w:pPr>
      <w:r w:rsidRPr="009C1387">
        <w:rPr>
          <w:sz w:val="22"/>
          <w:szCs w:val="22"/>
        </w:rPr>
        <w:t xml:space="preserve">Porter, M. E., &amp; </w:t>
      </w:r>
      <w:proofErr w:type="spellStart"/>
      <w:r w:rsidRPr="009C1387">
        <w:rPr>
          <w:sz w:val="22"/>
          <w:szCs w:val="22"/>
        </w:rPr>
        <w:t>Heppelmann</w:t>
      </w:r>
      <w:proofErr w:type="spellEnd"/>
      <w:r w:rsidRPr="009C1387">
        <w:rPr>
          <w:sz w:val="22"/>
          <w:szCs w:val="22"/>
        </w:rPr>
        <w:t>, J. E. (2015). "</w:t>
      </w:r>
      <w:proofErr w:type="spellStart"/>
      <w:r w:rsidRPr="009C1387">
        <w:rPr>
          <w:sz w:val="22"/>
          <w:szCs w:val="22"/>
        </w:rPr>
        <w:t>How</w:t>
      </w:r>
      <w:proofErr w:type="spellEnd"/>
      <w:r w:rsidRPr="009C1387">
        <w:rPr>
          <w:sz w:val="22"/>
          <w:szCs w:val="22"/>
        </w:rPr>
        <w:t xml:space="preserve"> Smart, </w:t>
      </w:r>
      <w:proofErr w:type="spellStart"/>
      <w:r w:rsidRPr="009C1387">
        <w:rPr>
          <w:sz w:val="22"/>
          <w:szCs w:val="22"/>
        </w:rPr>
        <w:t>Connected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Products</w:t>
      </w:r>
      <w:proofErr w:type="spellEnd"/>
      <w:r w:rsidRPr="009C1387">
        <w:rPr>
          <w:sz w:val="22"/>
          <w:szCs w:val="22"/>
        </w:rPr>
        <w:t xml:space="preserve"> Are </w:t>
      </w:r>
      <w:proofErr w:type="spellStart"/>
      <w:r w:rsidRPr="009C1387">
        <w:rPr>
          <w:sz w:val="22"/>
          <w:szCs w:val="22"/>
        </w:rPr>
        <w:t>Transforming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Companies</w:t>
      </w:r>
      <w:proofErr w:type="spellEnd"/>
      <w:r w:rsidRPr="009C1387">
        <w:rPr>
          <w:sz w:val="22"/>
          <w:szCs w:val="22"/>
        </w:rPr>
        <w:t xml:space="preserve">." Harvard Business </w:t>
      </w:r>
      <w:proofErr w:type="spellStart"/>
      <w:r w:rsidRPr="009C1387">
        <w:rPr>
          <w:sz w:val="22"/>
          <w:szCs w:val="22"/>
        </w:rPr>
        <w:t>Review</w:t>
      </w:r>
      <w:proofErr w:type="spellEnd"/>
      <w:r w:rsidRPr="009C1387">
        <w:rPr>
          <w:sz w:val="22"/>
          <w:szCs w:val="22"/>
        </w:rPr>
        <w:t>.</w:t>
      </w:r>
    </w:p>
    <w:p w14:paraId="1F1C13F9" w14:textId="77777777" w:rsidR="00CF1F5F" w:rsidRPr="004A48CA" w:rsidRDefault="00CF1F5F" w:rsidP="004A48CA">
      <w:pPr>
        <w:spacing w:line="360" w:lineRule="auto"/>
        <w:rPr>
          <w:sz w:val="22"/>
          <w:szCs w:val="22"/>
        </w:rPr>
      </w:pPr>
    </w:p>
    <w:p w14:paraId="4DD50655" w14:textId="6561ADD1" w:rsidR="007D1207" w:rsidRDefault="00CF1F5F" w:rsidP="004A48CA">
      <w:pPr>
        <w:spacing w:line="360" w:lineRule="auto"/>
        <w:rPr>
          <w:sz w:val="22"/>
          <w:szCs w:val="22"/>
        </w:rPr>
      </w:pPr>
      <w:proofErr w:type="spellStart"/>
      <w:r w:rsidRPr="004A48CA">
        <w:rPr>
          <w:sz w:val="22"/>
          <w:szCs w:val="22"/>
        </w:rPr>
        <w:t>Ustundag</w:t>
      </w:r>
      <w:proofErr w:type="spellEnd"/>
      <w:r w:rsidRPr="004A48CA">
        <w:rPr>
          <w:sz w:val="22"/>
          <w:szCs w:val="22"/>
        </w:rPr>
        <w:t xml:space="preserve">, A., &amp; </w:t>
      </w:r>
      <w:proofErr w:type="spellStart"/>
      <w:r w:rsidRPr="004A48CA">
        <w:rPr>
          <w:sz w:val="22"/>
          <w:szCs w:val="22"/>
        </w:rPr>
        <w:t>Cevikcan</w:t>
      </w:r>
      <w:proofErr w:type="spellEnd"/>
      <w:r w:rsidRPr="004A48CA">
        <w:rPr>
          <w:sz w:val="22"/>
          <w:szCs w:val="22"/>
        </w:rPr>
        <w:t xml:space="preserve">, E. (2018). Industria 4.0 – </w:t>
      </w:r>
      <w:proofErr w:type="spellStart"/>
      <w:r w:rsidRPr="004A48CA">
        <w:rPr>
          <w:sz w:val="22"/>
          <w:szCs w:val="22"/>
        </w:rPr>
        <w:t>Managing</w:t>
      </w:r>
      <w:proofErr w:type="spellEnd"/>
      <w:r w:rsidRPr="004A48CA">
        <w:rPr>
          <w:sz w:val="22"/>
          <w:szCs w:val="22"/>
        </w:rPr>
        <w:t xml:space="preserve"> </w:t>
      </w:r>
      <w:proofErr w:type="spellStart"/>
      <w:r w:rsidRPr="004A48CA">
        <w:rPr>
          <w:sz w:val="22"/>
          <w:szCs w:val="22"/>
        </w:rPr>
        <w:t>the</w:t>
      </w:r>
      <w:proofErr w:type="spellEnd"/>
      <w:r w:rsidRPr="004A48CA">
        <w:rPr>
          <w:sz w:val="22"/>
          <w:szCs w:val="22"/>
        </w:rPr>
        <w:t xml:space="preserve"> Digital </w:t>
      </w:r>
      <w:proofErr w:type="spellStart"/>
      <w:r w:rsidRPr="004A48CA">
        <w:rPr>
          <w:sz w:val="22"/>
          <w:szCs w:val="22"/>
        </w:rPr>
        <w:t>Transformation</w:t>
      </w:r>
      <w:proofErr w:type="spellEnd"/>
      <w:r w:rsidRPr="004A48CA">
        <w:rPr>
          <w:sz w:val="22"/>
          <w:szCs w:val="22"/>
        </w:rPr>
        <w:t>. Springer.</w:t>
      </w:r>
    </w:p>
    <w:p w14:paraId="0FE5E8C6" w14:textId="77777777" w:rsidR="009C1387" w:rsidRPr="004A48CA" w:rsidRDefault="009C1387" w:rsidP="004A48CA">
      <w:pPr>
        <w:spacing w:line="360" w:lineRule="auto"/>
        <w:rPr>
          <w:sz w:val="22"/>
          <w:szCs w:val="22"/>
        </w:rPr>
      </w:pPr>
    </w:p>
    <w:p w14:paraId="0060C6BF" w14:textId="1D8FEB99" w:rsidR="007D1207" w:rsidRDefault="009C1387" w:rsidP="009C1387">
      <w:pPr>
        <w:spacing w:line="360" w:lineRule="auto"/>
        <w:rPr>
          <w:sz w:val="22"/>
          <w:szCs w:val="22"/>
        </w:rPr>
      </w:pPr>
      <w:proofErr w:type="spellStart"/>
      <w:r w:rsidRPr="009C1387">
        <w:rPr>
          <w:sz w:val="22"/>
          <w:szCs w:val="22"/>
        </w:rPr>
        <w:lastRenderedPageBreak/>
        <w:t>Westerman</w:t>
      </w:r>
      <w:proofErr w:type="spellEnd"/>
      <w:r w:rsidRPr="009C1387">
        <w:rPr>
          <w:sz w:val="22"/>
          <w:szCs w:val="22"/>
        </w:rPr>
        <w:t xml:space="preserve">, G., Bonnet, D., &amp; McAfee, A. (2014). </w:t>
      </w:r>
      <w:proofErr w:type="spellStart"/>
      <w:r w:rsidRPr="009C1387">
        <w:rPr>
          <w:sz w:val="22"/>
          <w:szCs w:val="22"/>
        </w:rPr>
        <w:t>Leading</w:t>
      </w:r>
      <w:proofErr w:type="spellEnd"/>
      <w:r w:rsidRPr="009C1387">
        <w:rPr>
          <w:sz w:val="22"/>
          <w:szCs w:val="22"/>
        </w:rPr>
        <w:t xml:space="preserve"> Digital: </w:t>
      </w:r>
      <w:proofErr w:type="spellStart"/>
      <w:r w:rsidRPr="009C1387">
        <w:rPr>
          <w:sz w:val="22"/>
          <w:szCs w:val="22"/>
        </w:rPr>
        <w:t>Turning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Technology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into</w:t>
      </w:r>
      <w:proofErr w:type="spellEnd"/>
      <w:r w:rsidRPr="009C1387">
        <w:rPr>
          <w:sz w:val="22"/>
          <w:szCs w:val="22"/>
        </w:rPr>
        <w:t xml:space="preserve"> Business </w:t>
      </w:r>
      <w:proofErr w:type="spellStart"/>
      <w:r w:rsidRPr="009C1387">
        <w:rPr>
          <w:sz w:val="22"/>
          <w:szCs w:val="22"/>
        </w:rPr>
        <w:t>Transformation</w:t>
      </w:r>
      <w:proofErr w:type="spellEnd"/>
      <w:r w:rsidRPr="009C1387">
        <w:rPr>
          <w:sz w:val="22"/>
          <w:szCs w:val="22"/>
        </w:rPr>
        <w:t xml:space="preserve">. Harvard Business </w:t>
      </w:r>
      <w:proofErr w:type="spellStart"/>
      <w:r w:rsidRPr="009C1387">
        <w:rPr>
          <w:sz w:val="22"/>
          <w:szCs w:val="22"/>
        </w:rPr>
        <w:t>Review</w:t>
      </w:r>
      <w:proofErr w:type="spellEnd"/>
      <w:r w:rsidRPr="009C1387">
        <w:rPr>
          <w:sz w:val="22"/>
          <w:szCs w:val="22"/>
        </w:rPr>
        <w:t xml:space="preserve"> </w:t>
      </w:r>
      <w:proofErr w:type="spellStart"/>
      <w:r w:rsidRPr="009C1387">
        <w:rPr>
          <w:sz w:val="22"/>
          <w:szCs w:val="22"/>
        </w:rPr>
        <w:t>Press</w:t>
      </w:r>
      <w:proofErr w:type="spellEnd"/>
      <w:r w:rsidRPr="009C1387">
        <w:rPr>
          <w:sz w:val="22"/>
          <w:szCs w:val="22"/>
        </w:rPr>
        <w:t>.</w:t>
      </w:r>
    </w:p>
    <w:p w14:paraId="356844BE" w14:textId="77777777" w:rsidR="009C1387" w:rsidRDefault="009C1387" w:rsidP="009C1387">
      <w:pPr>
        <w:spacing w:line="360" w:lineRule="auto"/>
        <w:rPr>
          <w:sz w:val="22"/>
          <w:szCs w:val="22"/>
        </w:rPr>
      </w:pPr>
    </w:p>
    <w:sectPr w:rsidR="009C1387">
      <w:footerReference w:type="default" r:id="rId12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02800" w14:textId="77777777" w:rsidR="00970262" w:rsidRDefault="00970262">
      <w:r>
        <w:separator/>
      </w:r>
    </w:p>
  </w:endnote>
  <w:endnote w:type="continuationSeparator" w:id="0">
    <w:p w14:paraId="17730A8C" w14:textId="77777777" w:rsidR="00970262" w:rsidRDefault="0097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15D9" w14:textId="77777777" w:rsidR="004022FE" w:rsidRDefault="004022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81525">
      <w:rPr>
        <w:noProof/>
        <w:color w:val="000000"/>
      </w:rPr>
      <w:t>4</w:t>
    </w:r>
    <w:r>
      <w:rPr>
        <w:color w:val="000000"/>
      </w:rPr>
      <w:fldChar w:fldCharType="end"/>
    </w:r>
  </w:p>
  <w:p w14:paraId="4A6F0344" w14:textId="77777777" w:rsidR="004022FE" w:rsidRDefault="004022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31B34" w14:textId="77777777" w:rsidR="00970262" w:rsidRDefault="00970262">
      <w:r>
        <w:separator/>
      </w:r>
    </w:p>
  </w:footnote>
  <w:footnote w:type="continuationSeparator" w:id="0">
    <w:p w14:paraId="61346E76" w14:textId="77777777" w:rsidR="00970262" w:rsidRDefault="0097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955"/>
    <w:multiLevelType w:val="multilevel"/>
    <w:tmpl w:val="2E32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654B2"/>
    <w:multiLevelType w:val="multilevel"/>
    <w:tmpl w:val="D5E2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D3F0D"/>
    <w:multiLevelType w:val="multilevel"/>
    <w:tmpl w:val="2742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A314B"/>
    <w:multiLevelType w:val="multilevel"/>
    <w:tmpl w:val="972C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16D0B"/>
    <w:multiLevelType w:val="multilevel"/>
    <w:tmpl w:val="3AE49ACA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AFE16D3"/>
    <w:multiLevelType w:val="multilevel"/>
    <w:tmpl w:val="B91C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F1C27"/>
    <w:multiLevelType w:val="multilevel"/>
    <w:tmpl w:val="79647B2C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B1A1406"/>
    <w:multiLevelType w:val="multilevel"/>
    <w:tmpl w:val="DECC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B22EC"/>
    <w:multiLevelType w:val="multilevel"/>
    <w:tmpl w:val="D80847A8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67F4A37"/>
    <w:multiLevelType w:val="hybridMultilevel"/>
    <w:tmpl w:val="BF8855B2"/>
    <w:lvl w:ilvl="0" w:tplc="25A8F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D3EB9"/>
    <w:multiLevelType w:val="multilevel"/>
    <w:tmpl w:val="1214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02AC9"/>
    <w:multiLevelType w:val="multilevel"/>
    <w:tmpl w:val="377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996448">
    <w:abstractNumId w:val="4"/>
  </w:num>
  <w:num w:numId="2" w16cid:durableId="475337447">
    <w:abstractNumId w:val="6"/>
  </w:num>
  <w:num w:numId="3" w16cid:durableId="1190948871">
    <w:abstractNumId w:val="8"/>
  </w:num>
  <w:num w:numId="4" w16cid:durableId="334648925">
    <w:abstractNumId w:val="9"/>
  </w:num>
  <w:num w:numId="5" w16cid:durableId="321157763">
    <w:abstractNumId w:val="10"/>
  </w:num>
  <w:num w:numId="6" w16cid:durableId="416635668">
    <w:abstractNumId w:val="0"/>
  </w:num>
  <w:num w:numId="7" w16cid:durableId="1059019892">
    <w:abstractNumId w:val="3"/>
  </w:num>
  <w:num w:numId="8" w16cid:durableId="47458884">
    <w:abstractNumId w:val="2"/>
  </w:num>
  <w:num w:numId="9" w16cid:durableId="1492017500">
    <w:abstractNumId w:val="1"/>
  </w:num>
  <w:num w:numId="10" w16cid:durableId="2015263820">
    <w:abstractNumId w:val="7"/>
  </w:num>
  <w:num w:numId="11" w16cid:durableId="396780091">
    <w:abstractNumId w:val="5"/>
  </w:num>
  <w:num w:numId="12" w16cid:durableId="14562125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07"/>
    <w:rsid w:val="00061782"/>
    <w:rsid w:val="000926BD"/>
    <w:rsid w:val="000A19D8"/>
    <w:rsid w:val="000C7F12"/>
    <w:rsid w:val="000D12FC"/>
    <w:rsid w:val="00100599"/>
    <w:rsid w:val="001825B0"/>
    <w:rsid w:val="001B13C7"/>
    <w:rsid w:val="001E5F67"/>
    <w:rsid w:val="001F59F6"/>
    <w:rsid w:val="0020053F"/>
    <w:rsid w:val="00270075"/>
    <w:rsid w:val="002764FC"/>
    <w:rsid w:val="002A4CAF"/>
    <w:rsid w:val="002A5232"/>
    <w:rsid w:val="003040FB"/>
    <w:rsid w:val="00345A87"/>
    <w:rsid w:val="003B13BA"/>
    <w:rsid w:val="003C2BBE"/>
    <w:rsid w:val="003D3A32"/>
    <w:rsid w:val="003E427B"/>
    <w:rsid w:val="003E5A51"/>
    <w:rsid w:val="003E6F0B"/>
    <w:rsid w:val="003F451B"/>
    <w:rsid w:val="004022FE"/>
    <w:rsid w:val="00435EB7"/>
    <w:rsid w:val="00454F5A"/>
    <w:rsid w:val="00494CF6"/>
    <w:rsid w:val="004A0154"/>
    <w:rsid w:val="004A0466"/>
    <w:rsid w:val="004A48CA"/>
    <w:rsid w:val="004A679A"/>
    <w:rsid w:val="004C2D4B"/>
    <w:rsid w:val="004E1519"/>
    <w:rsid w:val="00506E4C"/>
    <w:rsid w:val="00526C0F"/>
    <w:rsid w:val="00554BCA"/>
    <w:rsid w:val="005A5FBC"/>
    <w:rsid w:val="005B2959"/>
    <w:rsid w:val="005D1B6A"/>
    <w:rsid w:val="005D3A85"/>
    <w:rsid w:val="005D5E04"/>
    <w:rsid w:val="006676B5"/>
    <w:rsid w:val="006A7D41"/>
    <w:rsid w:val="006B6044"/>
    <w:rsid w:val="006F49BA"/>
    <w:rsid w:val="006F53DD"/>
    <w:rsid w:val="00703ED8"/>
    <w:rsid w:val="00727816"/>
    <w:rsid w:val="0073020D"/>
    <w:rsid w:val="00741464"/>
    <w:rsid w:val="007524C5"/>
    <w:rsid w:val="00765780"/>
    <w:rsid w:val="0077203B"/>
    <w:rsid w:val="007D1207"/>
    <w:rsid w:val="00863CEA"/>
    <w:rsid w:val="0088075D"/>
    <w:rsid w:val="00891141"/>
    <w:rsid w:val="008B4D18"/>
    <w:rsid w:val="008C6AC1"/>
    <w:rsid w:val="008E65FF"/>
    <w:rsid w:val="008F2289"/>
    <w:rsid w:val="008F64F9"/>
    <w:rsid w:val="00903DF5"/>
    <w:rsid w:val="00910720"/>
    <w:rsid w:val="009250F8"/>
    <w:rsid w:val="00970262"/>
    <w:rsid w:val="00983F45"/>
    <w:rsid w:val="009C1387"/>
    <w:rsid w:val="009E02B4"/>
    <w:rsid w:val="009F5F3B"/>
    <w:rsid w:val="00A03A12"/>
    <w:rsid w:val="00A054CE"/>
    <w:rsid w:val="00A31BBC"/>
    <w:rsid w:val="00A76B46"/>
    <w:rsid w:val="00A97CD2"/>
    <w:rsid w:val="00AC6B5E"/>
    <w:rsid w:val="00AC765C"/>
    <w:rsid w:val="00B94DEC"/>
    <w:rsid w:val="00C02682"/>
    <w:rsid w:val="00C0377D"/>
    <w:rsid w:val="00C064BF"/>
    <w:rsid w:val="00C236CA"/>
    <w:rsid w:val="00C37C98"/>
    <w:rsid w:val="00C75BBE"/>
    <w:rsid w:val="00C97EBD"/>
    <w:rsid w:val="00CA28C1"/>
    <w:rsid w:val="00CB037A"/>
    <w:rsid w:val="00CE46A2"/>
    <w:rsid w:val="00CF1F5F"/>
    <w:rsid w:val="00CF4D27"/>
    <w:rsid w:val="00D26D7A"/>
    <w:rsid w:val="00D934C1"/>
    <w:rsid w:val="00DC44A6"/>
    <w:rsid w:val="00ED0AD3"/>
    <w:rsid w:val="00F56342"/>
    <w:rsid w:val="00F67CD8"/>
    <w:rsid w:val="00F71D97"/>
    <w:rsid w:val="00F74F08"/>
    <w:rsid w:val="00F81525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9FD5"/>
  <w15:docId w15:val="{076E0833-275E-4CDE-B301-616A342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9C0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A15A69"/>
    <w:pPr>
      <w:autoSpaceDE w:val="0"/>
      <w:autoSpaceDN w:val="0"/>
      <w:adjustRightInd w:val="0"/>
    </w:pPr>
    <w:rPr>
      <w:color w:val="000000"/>
      <w:lang w:eastAsia="es-ES"/>
    </w:rPr>
  </w:style>
  <w:style w:type="paragraph" w:customStyle="1" w:styleId="Normal1">
    <w:name w:val="Normal1"/>
    <w:uiPriority w:val="99"/>
    <w:rsid w:val="00C24274"/>
    <w:rPr>
      <w:color w:val="000000"/>
      <w:lang w:val="es-AR"/>
    </w:rPr>
  </w:style>
  <w:style w:type="paragraph" w:styleId="Textodeglobo">
    <w:name w:val="Balloon Text"/>
    <w:basedOn w:val="Normal"/>
    <w:link w:val="TextodegloboCar"/>
    <w:uiPriority w:val="99"/>
    <w:rsid w:val="00C55B29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55B29"/>
    <w:rPr>
      <w:rFonts w:ascii="Tahoma" w:hAnsi="Tahoma" w:cs="Times New Roman"/>
      <w:sz w:val="16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414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4140EB"/>
    <w:rPr>
      <w:rFonts w:ascii="Courier New" w:hAnsi="Courier New" w:cs="Times New Roman"/>
    </w:rPr>
  </w:style>
  <w:style w:type="paragraph" w:styleId="Descripcin">
    <w:name w:val="caption"/>
    <w:basedOn w:val="Normal"/>
    <w:next w:val="Normal"/>
    <w:uiPriority w:val="99"/>
    <w:qFormat/>
    <w:rsid w:val="00EA6E9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AC52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52A1"/>
    <w:rPr>
      <w:rFonts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C52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C52A1"/>
    <w:rPr>
      <w:rFonts w:cs="Times New Roman"/>
      <w:sz w:val="24"/>
      <w:lang w:val="es-ES" w:eastAsia="es-ES"/>
    </w:rPr>
  </w:style>
  <w:style w:type="character" w:styleId="Hipervnculo">
    <w:name w:val="Hyperlink"/>
    <w:basedOn w:val="Fuentedeprrafopredeter"/>
    <w:uiPriority w:val="99"/>
    <w:rsid w:val="003339ED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6704D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6704D1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6704D1"/>
    <w:rPr>
      <w:rFonts w:cs="Times New Roman"/>
      <w:vertAlign w:val="superscript"/>
    </w:rPr>
  </w:style>
  <w:style w:type="paragraph" w:styleId="Prrafodelista">
    <w:name w:val="List Paragraph"/>
    <w:basedOn w:val="Normal"/>
    <w:uiPriority w:val="99"/>
    <w:qFormat/>
    <w:rsid w:val="00ED2696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D20A39"/>
    <w:pPr>
      <w:spacing w:line="221" w:lineRule="atLeast"/>
    </w:pPr>
    <w:rPr>
      <w:rFonts w:ascii="Helvetica LT Std" w:hAnsi="Helvetica LT Std"/>
      <w:color w:val="auto"/>
      <w:lang w:val="es-AR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02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3A85"/>
    <w:pPr>
      <w:spacing w:before="100" w:beforeAutospacing="1" w:after="100" w:afterAutospacing="1"/>
    </w:pPr>
    <w:rPr>
      <w:lang w:val="es-AR"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9C138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31BBC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earchgate.net/publication/283206311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uillermo.hoffmann@unc.edu.ar" TargetMode="External"/><Relationship Id="rId4" Type="http://schemas.openxmlformats.org/officeDocument/2006/relationships/styles" Target="styles.xml"/><Relationship Id="rId9" Type="http://schemas.openxmlformats.org/officeDocument/2006/relationships/hyperlink" Target="mailto:hector.martin.stassi@unc.edu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TQoVu8xwJmEnXwu97zPl2mxOmg==">AMUW2mXrkoeZXuhIYWCx/dtVAfkGLqTVOYuLwVJd8NYLwFJVxC2AnO61Kq+AIF/78xhvfb2IlT2xOOqwKy/WQinXt2uIXNkKJXEFcs2ShrBloB0rTvg316xLpzMaYrGtU+Pjt6O2mZfV</go:docsCustomData>
</go:gDocsCustomXmlDataStorage>
</file>

<file path=customXml/itemProps1.xml><?xml version="1.0" encoding="utf-8"?>
<ds:datastoreItem xmlns:ds="http://schemas.openxmlformats.org/officeDocument/2006/customXml" ds:itemID="{A1B1FC78-50F4-4840-A4A7-D82F879E8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1626</Words>
  <Characters>8948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543516650263</cp:lastModifiedBy>
  <cp:revision>9</cp:revision>
  <dcterms:created xsi:type="dcterms:W3CDTF">2024-07-31T23:20:00Z</dcterms:created>
  <dcterms:modified xsi:type="dcterms:W3CDTF">2024-09-14T19:59:00Z</dcterms:modified>
</cp:coreProperties>
</file>