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2F0E" w:rsidRDefault="003A4691">
      <w:pPr>
        <w:spacing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color w:val="333333"/>
          <w:sz w:val="24"/>
          <w:szCs w:val="24"/>
          <w:highlight w:val="white"/>
        </w:rPr>
        <w:t>Transformaciones pedagógicas en la universidad pública pospandemia: plataformización, modalidades de enseñanza e inteligencia artificial generativa</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vertAlign w:val="superscript"/>
        </w:rPr>
        <w:footnoteReference w:id="1"/>
      </w:r>
    </w:p>
    <w:p w14:paraId="00000002" w14:textId="77777777" w:rsidR="00782F0E" w:rsidRDefault="00782F0E">
      <w:pPr>
        <w:spacing w:line="360" w:lineRule="auto"/>
        <w:jc w:val="both"/>
        <w:rPr>
          <w:rFonts w:ascii="Times New Roman" w:eastAsia="Times New Roman" w:hAnsi="Times New Roman" w:cs="Times New Roman"/>
          <w:b/>
          <w:sz w:val="24"/>
          <w:szCs w:val="24"/>
        </w:rPr>
      </w:pPr>
    </w:p>
    <w:p w14:paraId="00000003" w14:textId="77777777" w:rsidR="00782F0E" w:rsidRDefault="003A469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Número de eje: </w:t>
      </w:r>
      <w:r>
        <w:rPr>
          <w:rFonts w:ascii="Times New Roman" w:eastAsia="Times New Roman" w:hAnsi="Times New Roman" w:cs="Times New Roman"/>
          <w:b/>
          <w:color w:val="333333"/>
          <w:sz w:val="24"/>
          <w:szCs w:val="24"/>
          <w:highlight w:val="white"/>
        </w:rPr>
        <w:t>3. Producción y socialización de conocimiento académico en comunicación.</w:t>
      </w:r>
    </w:p>
    <w:p w14:paraId="00000004" w14:textId="77777777" w:rsidR="00782F0E" w:rsidRDefault="00782F0E">
      <w:pPr>
        <w:spacing w:line="360" w:lineRule="auto"/>
        <w:jc w:val="both"/>
        <w:rPr>
          <w:rFonts w:ascii="Times New Roman" w:eastAsia="Times New Roman" w:hAnsi="Times New Roman" w:cs="Times New Roman"/>
          <w:b/>
          <w:sz w:val="28"/>
          <w:szCs w:val="28"/>
        </w:rPr>
      </w:pPr>
    </w:p>
    <w:p w14:paraId="00000005" w14:textId="77777777" w:rsidR="00782F0E" w:rsidRDefault="003A46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Pagola, Lila</w:t>
      </w:r>
    </w:p>
    <w:p w14:paraId="00000006" w14:textId="77777777" w:rsidR="00782F0E" w:rsidRDefault="003A46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de Villa María, Universidad Provincial de Córdoba, Argentina.</w:t>
      </w:r>
    </w:p>
    <w:p w14:paraId="00000007" w14:textId="77777777" w:rsidR="00782F0E" w:rsidRDefault="003A4691">
      <w:pPr>
        <w:spacing w:line="360" w:lineRule="auto"/>
        <w:jc w:val="both"/>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lpagola@unvm.edu.ar</w:t>
        </w:r>
      </w:hyperlink>
      <w:r>
        <w:rPr>
          <w:rFonts w:ascii="Times New Roman" w:eastAsia="Times New Roman" w:hAnsi="Times New Roman" w:cs="Times New Roman"/>
          <w:sz w:val="24"/>
          <w:szCs w:val="24"/>
        </w:rPr>
        <w:t xml:space="preserve"> </w:t>
      </w:r>
    </w:p>
    <w:p w14:paraId="00000008" w14:textId="77777777" w:rsidR="00782F0E" w:rsidRDefault="00782F0E">
      <w:pPr>
        <w:spacing w:line="360" w:lineRule="auto"/>
        <w:jc w:val="both"/>
        <w:rPr>
          <w:rFonts w:ascii="Times New Roman" w:eastAsia="Times New Roman" w:hAnsi="Times New Roman" w:cs="Times New Roman"/>
          <w:sz w:val="24"/>
          <w:szCs w:val="24"/>
        </w:rPr>
      </w:pPr>
    </w:p>
    <w:p w14:paraId="00000009" w14:textId="77777777" w:rsidR="00782F0E" w:rsidRDefault="003A46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Zanotti, Agustín</w:t>
      </w:r>
    </w:p>
    <w:p w14:paraId="0000000A" w14:textId="77777777" w:rsidR="00782F0E" w:rsidRDefault="003A46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de Córdoba-CONICET, Universidad Nacional de Villa María, Argentina.</w:t>
      </w:r>
    </w:p>
    <w:p w14:paraId="0000000B" w14:textId="77777777" w:rsidR="00782F0E" w:rsidRPr="00D37C15" w:rsidRDefault="003A4691">
      <w:pPr>
        <w:spacing w:line="360" w:lineRule="auto"/>
        <w:jc w:val="both"/>
        <w:rPr>
          <w:rFonts w:ascii="Times New Roman" w:eastAsia="Times New Roman" w:hAnsi="Times New Roman" w:cs="Times New Roman"/>
          <w:sz w:val="24"/>
          <w:szCs w:val="24"/>
          <w:lang w:val="en-US"/>
        </w:rPr>
      </w:pPr>
      <w:hyperlink r:id="rId7">
        <w:r w:rsidRPr="00D37C15">
          <w:rPr>
            <w:rFonts w:ascii="Times New Roman" w:eastAsia="Times New Roman" w:hAnsi="Times New Roman" w:cs="Times New Roman"/>
            <w:color w:val="1155CC"/>
            <w:sz w:val="24"/>
            <w:szCs w:val="24"/>
            <w:u w:val="single"/>
            <w:lang w:val="en-US"/>
          </w:rPr>
          <w:t>azanotti@unvm.edu.ar</w:t>
        </w:r>
      </w:hyperlink>
      <w:r w:rsidRPr="00D37C15">
        <w:rPr>
          <w:rFonts w:ascii="Times New Roman" w:eastAsia="Times New Roman" w:hAnsi="Times New Roman" w:cs="Times New Roman"/>
          <w:sz w:val="24"/>
          <w:szCs w:val="24"/>
          <w:lang w:val="en-US"/>
        </w:rPr>
        <w:t xml:space="preserve"> </w:t>
      </w:r>
    </w:p>
    <w:p w14:paraId="0000000C" w14:textId="77777777" w:rsidR="00782F0E" w:rsidRPr="00D37C15" w:rsidRDefault="00782F0E">
      <w:pPr>
        <w:spacing w:line="360" w:lineRule="auto"/>
        <w:jc w:val="both"/>
        <w:rPr>
          <w:rFonts w:ascii="Times New Roman" w:eastAsia="Times New Roman" w:hAnsi="Times New Roman" w:cs="Times New Roman"/>
          <w:sz w:val="24"/>
          <w:szCs w:val="24"/>
          <w:lang w:val="en-US"/>
        </w:rPr>
      </w:pPr>
    </w:p>
    <w:p w14:paraId="0000000D" w14:textId="77777777" w:rsidR="00782F0E" w:rsidRPr="00D37C15" w:rsidRDefault="003A4691">
      <w:pPr>
        <w:spacing w:line="360" w:lineRule="auto"/>
        <w:jc w:val="both"/>
        <w:rPr>
          <w:rFonts w:ascii="Times New Roman" w:eastAsia="Times New Roman" w:hAnsi="Times New Roman" w:cs="Times New Roman"/>
          <w:sz w:val="24"/>
          <w:szCs w:val="24"/>
          <w:lang w:val="en-US"/>
        </w:rPr>
      </w:pPr>
      <w:r w:rsidRPr="00D37C15">
        <w:rPr>
          <w:rFonts w:ascii="Times New Roman" w:eastAsia="Times New Roman" w:hAnsi="Times New Roman" w:cs="Times New Roman"/>
          <w:sz w:val="24"/>
          <w:szCs w:val="24"/>
          <w:lang w:val="en-US"/>
        </w:rPr>
        <w:t>Grasso, Mauricio</w:t>
      </w:r>
    </w:p>
    <w:p w14:paraId="0000000E" w14:textId="77777777" w:rsidR="00782F0E" w:rsidRDefault="003A46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de Córdoba, Universidad Nacional de Villa María, Argentina.</w:t>
      </w:r>
    </w:p>
    <w:p w14:paraId="0000000F" w14:textId="77777777" w:rsidR="00782F0E" w:rsidRDefault="003A4691">
      <w:pPr>
        <w:spacing w:line="360" w:lineRule="auto"/>
        <w:jc w:val="both"/>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mgrasso@unvm.edu.ar</w:t>
        </w:r>
      </w:hyperlink>
    </w:p>
    <w:p w14:paraId="00000010" w14:textId="77777777" w:rsidR="00782F0E" w:rsidRDefault="00782F0E">
      <w:pPr>
        <w:spacing w:line="360" w:lineRule="auto"/>
        <w:jc w:val="both"/>
        <w:rPr>
          <w:rFonts w:ascii="Times New Roman" w:eastAsia="Times New Roman" w:hAnsi="Times New Roman" w:cs="Times New Roman"/>
          <w:sz w:val="24"/>
          <w:szCs w:val="24"/>
        </w:rPr>
      </w:pPr>
    </w:p>
    <w:p w14:paraId="00000011" w14:textId="77777777" w:rsidR="00782F0E" w:rsidRDefault="003A46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moda</w:t>
      </w:r>
      <w:r>
        <w:rPr>
          <w:rFonts w:ascii="Times New Roman" w:eastAsia="Times New Roman" w:hAnsi="Times New Roman" w:cs="Times New Roman"/>
          <w:sz w:val="24"/>
          <w:szCs w:val="24"/>
        </w:rPr>
        <w:t>lidades pedagógicas, sistemas de gestión de aprendizaje, universidad pública, infraestructura digital.</w:t>
      </w:r>
    </w:p>
    <w:p w14:paraId="00000012" w14:textId="77777777" w:rsidR="00782F0E" w:rsidRDefault="00782F0E">
      <w:pPr>
        <w:widowControl w:val="0"/>
        <w:spacing w:line="360" w:lineRule="auto"/>
        <w:jc w:val="both"/>
        <w:rPr>
          <w:rFonts w:ascii="Verdana" w:eastAsia="Verdana" w:hAnsi="Verdana" w:cs="Verdana"/>
          <w:color w:val="333333"/>
          <w:sz w:val="20"/>
          <w:szCs w:val="20"/>
          <w:highlight w:val="white"/>
        </w:rPr>
      </w:pPr>
    </w:p>
    <w:p w14:paraId="00000013" w14:textId="77777777" w:rsidR="00782F0E" w:rsidRDefault="00782F0E">
      <w:pPr>
        <w:widowControl w:val="0"/>
        <w:spacing w:line="360" w:lineRule="auto"/>
        <w:ind w:firstLine="20"/>
        <w:jc w:val="both"/>
        <w:rPr>
          <w:rFonts w:ascii="Times New Roman" w:eastAsia="Times New Roman" w:hAnsi="Times New Roman" w:cs="Times New Roman"/>
          <w:b/>
          <w:sz w:val="24"/>
          <w:szCs w:val="24"/>
        </w:rPr>
      </w:pPr>
    </w:p>
    <w:p w14:paraId="00000014" w14:textId="77777777" w:rsidR="00782F0E" w:rsidRDefault="003A4691">
      <w:pPr>
        <w:widowControl w:val="0"/>
        <w:spacing w:line="360" w:lineRule="auto"/>
        <w:ind w:firstLine="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INTRODUCCIÓN</w:t>
      </w:r>
    </w:p>
    <w:p w14:paraId="00000015"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ponencia reflexiona sobre procesos de </w:t>
      </w:r>
      <w:r>
        <w:rPr>
          <w:rFonts w:ascii="Times New Roman" w:eastAsia="Times New Roman" w:hAnsi="Times New Roman" w:cs="Times New Roman"/>
          <w:i/>
          <w:sz w:val="24"/>
          <w:szCs w:val="24"/>
        </w:rPr>
        <w:t>plataformización social</w:t>
      </w:r>
      <w:r>
        <w:rPr>
          <w:rFonts w:ascii="Times New Roman" w:eastAsia="Times New Roman" w:hAnsi="Times New Roman" w:cs="Times New Roman"/>
          <w:sz w:val="24"/>
          <w:szCs w:val="24"/>
        </w:rPr>
        <w:t xml:space="preserve"> y sus consecuencias en el ámbito de la educación superior en Argentina. En la misma se pone el acento en ciertas dinámicas informacionales de las últimas décadas, dado nuestro interés en reconstruir tendencias macro que vienen instalándose desde largo tie</w:t>
      </w:r>
      <w:r>
        <w:rPr>
          <w:rFonts w:ascii="Times New Roman" w:eastAsia="Times New Roman" w:hAnsi="Times New Roman" w:cs="Times New Roman"/>
          <w:sz w:val="24"/>
          <w:szCs w:val="24"/>
        </w:rPr>
        <w:t>mpo atrás. A inicios de 2020, con  la pandemia de COVID-19 se intensificó la relación entre tecnologías digitales y procesos comunicacionales, dando lugar a situaciones inéditas.</w:t>
      </w:r>
    </w:p>
    <w:p w14:paraId="00000016"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declaración del Aislamiento Social Preventivo y Obligatorio (ASPO) pausó r</w:t>
      </w:r>
      <w:r>
        <w:rPr>
          <w:rFonts w:ascii="Times New Roman" w:eastAsia="Times New Roman" w:hAnsi="Times New Roman" w:cs="Times New Roman"/>
          <w:sz w:val="24"/>
          <w:szCs w:val="24"/>
        </w:rPr>
        <w:t>epentinamente  prácticas cotidianas y obligó a transitar caminos alternativos para encauzar ciertas necesidades sociales básicas. Las tecnologías informacionales terminaron de atravesar nuestra cotidianidad y adquirieron una relevancia vital, visibilizando</w:t>
      </w:r>
      <w:r>
        <w:rPr>
          <w:rFonts w:ascii="Times New Roman" w:eastAsia="Times New Roman" w:hAnsi="Times New Roman" w:cs="Times New Roman"/>
          <w:sz w:val="24"/>
          <w:szCs w:val="24"/>
        </w:rPr>
        <w:t xml:space="preserve"> retos en materia de acceso, usos y apropiaciones; cuestionando imaginarios dominantes construidos alrededor de ellas. </w:t>
      </w:r>
    </w:p>
    <w:p w14:paraId="00000017"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contexto, la implementación de </w:t>
      </w:r>
      <w:r>
        <w:rPr>
          <w:rFonts w:ascii="Times New Roman" w:eastAsia="Times New Roman" w:hAnsi="Times New Roman" w:cs="Times New Roman"/>
          <w:i/>
          <w:sz w:val="24"/>
          <w:szCs w:val="24"/>
        </w:rPr>
        <w:t>pedagogías de emergencia</w:t>
      </w:r>
      <w:r>
        <w:rPr>
          <w:rFonts w:ascii="Times New Roman" w:eastAsia="Times New Roman" w:hAnsi="Times New Roman" w:cs="Times New Roman"/>
          <w:sz w:val="24"/>
          <w:szCs w:val="24"/>
        </w:rPr>
        <w:t xml:space="preserve"> implicó tomar decisiones tecnológicas con absoluta premura. Por un lado, </w:t>
      </w:r>
      <w:r>
        <w:rPr>
          <w:rFonts w:ascii="Times New Roman" w:eastAsia="Times New Roman" w:hAnsi="Times New Roman" w:cs="Times New Roman"/>
          <w:sz w:val="24"/>
          <w:szCs w:val="24"/>
        </w:rPr>
        <w:t>la incertidumbre generada por la crisis sanitaria y por el otro, la necesidad de dar respuestas a la continuidad formativa, se tornaron en fundamento y naturalización de ciertos procesos. No obstante ello, con la pandemia se precipitaron algunas tendencias</w:t>
      </w:r>
      <w:r>
        <w:rPr>
          <w:rFonts w:ascii="Times New Roman" w:eastAsia="Times New Roman" w:hAnsi="Times New Roman" w:cs="Times New Roman"/>
          <w:sz w:val="24"/>
          <w:szCs w:val="24"/>
        </w:rPr>
        <w:t xml:space="preserve"> preexistentes en el ámbito educativo.</w:t>
      </w:r>
    </w:p>
    <w:p w14:paraId="00000018"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Hoy nos ubicamos en un escenario post pandemia que  proporciona un distanciamiento sobre lo acontecido durante el período de excepcionalidad pedagógica. En este contexto emergen desafíos e interrogantes a la hora de e</w:t>
      </w:r>
      <w:r>
        <w:rPr>
          <w:rFonts w:ascii="Times New Roman" w:eastAsia="Times New Roman" w:hAnsi="Times New Roman" w:cs="Times New Roman"/>
          <w:sz w:val="24"/>
          <w:szCs w:val="24"/>
        </w:rPr>
        <w:t>xperimentar modalidades pedagógicas que superan las divisiones clásicas entre la presencialidad y lo remoto. Algunas características del presente: vértigo, inmediatez, conectividad y sociabilidad en numerosas plataformas de software social. Nos encontramos</w:t>
      </w:r>
      <w:r>
        <w:rPr>
          <w:rFonts w:ascii="Times New Roman" w:eastAsia="Times New Roman" w:hAnsi="Times New Roman" w:cs="Times New Roman"/>
          <w:sz w:val="24"/>
          <w:szCs w:val="24"/>
        </w:rPr>
        <w:t xml:space="preserve"> frente a procesos estructurales de transformación de las prácticas sociales, en general y de las prácticas educativas en particular. Esto requiere redoblar esfuerzos y problematizar las nuevas infraestructuras digitales  y las prácticas sociales.</w:t>
      </w:r>
    </w:p>
    <w:p w14:paraId="00000019"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es</w:t>
      </w:r>
      <w:r>
        <w:rPr>
          <w:rFonts w:ascii="Times New Roman" w:eastAsia="Times New Roman" w:hAnsi="Times New Roman" w:cs="Times New Roman"/>
          <w:sz w:val="24"/>
          <w:szCs w:val="24"/>
        </w:rPr>
        <w:t>crito hacemos referencia  a casos vinculados a estudios de grado, posgrado y formación docente; con el propósito de visualizar determinados componentes de las decisiones y estrategias institucionales incorporadas. Nos detendremos en las propias experiencia</w:t>
      </w:r>
      <w:r>
        <w:rPr>
          <w:rFonts w:ascii="Times New Roman" w:eastAsia="Times New Roman" w:hAnsi="Times New Roman" w:cs="Times New Roman"/>
          <w:sz w:val="24"/>
          <w:szCs w:val="24"/>
        </w:rPr>
        <w:t>s docentes y de gestión educativa de cursos de posgrado, de formación docente y espacios curriculares en el grado universitario en la Universidad Nacional de Córdoba (UNC), la Universidad Nacional de Villa María (UNVM) y la Universidad Provincial de Córdob</w:t>
      </w:r>
      <w:r>
        <w:rPr>
          <w:rFonts w:ascii="Times New Roman" w:eastAsia="Times New Roman" w:hAnsi="Times New Roman" w:cs="Times New Roman"/>
          <w:sz w:val="24"/>
          <w:szCs w:val="24"/>
        </w:rPr>
        <w:t>a (UPC).</w:t>
      </w:r>
    </w:p>
    <w:p w14:paraId="0000001A"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texto remite a experiencias sobre la implementación de plataformas en las universidades mencionadas y parte de la  trayectoria del equipo. Lo que nos permitió ser testigos y protagonistas, de implementaciones de tecnologías en las diversas universidades</w:t>
      </w:r>
      <w:r>
        <w:rPr>
          <w:rFonts w:ascii="Times New Roman" w:eastAsia="Times New Roman" w:hAnsi="Times New Roman" w:cs="Times New Roman"/>
          <w:sz w:val="24"/>
          <w:szCs w:val="24"/>
        </w:rPr>
        <w:t xml:space="preserve"> seleccionadas para el estudio. Algunas acciones son promovidas por las instituciones educativas y otras impulsadas por estudiantes o profesores. En conjunto, centramos la atención en la construcción del conocimiento a través del uso de tecnologías y en lo</w:t>
      </w:r>
      <w:r>
        <w:rPr>
          <w:rFonts w:ascii="Times New Roman" w:eastAsia="Times New Roman" w:hAnsi="Times New Roman" w:cs="Times New Roman"/>
          <w:sz w:val="24"/>
          <w:szCs w:val="24"/>
        </w:rPr>
        <w:t xml:space="preserve">s procesos de apropiación de las mismas en esas instituciones públicas mencionadas. Nuestras reflexiones parten de una lectura crítica de los procesos macrosociales que envuelven al </w:t>
      </w:r>
      <w:r>
        <w:rPr>
          <w:rFonts w:ascii="Times New Roman" w:eastAsia="Times New Roman" w:hAnsi="Times New Roman" w:cs="Times New Roman"/>
          <w:i/>
          <w:sz w:val="24"/>
          <w:szCs w:val="24"/>
        </w:rPr>
        <w:t>capitalismo informacional</w:t>
      </w:r>
      <w:r>
        <w:rPr>
          <w:rFonts w:ascii="Times New Roman" w:eastAsia="Times New Roman" w:hAnsi="Times New Roman" w:cs="Times New Roman"/>
          <w:sz w:val="24"/>
          <w:szCs w:val="24"/>
        </w:rPr>
        <w:t xml:space="preserve"> –y de </w:t>
      </w:r>
      <w:r>
        <w:rPr>
          <w:rFonts w:ascii="Times New Roman" w:eastAsia="Times New Roman" w:hAnsi="Times New Roman" w:cs="Times New Roman"/>
          <w:i/>
          <w:sz w:val="24"/>
          <w:szCs w:val="24"/>
        </w:rPr>
        <w:t>plataformas</w:t>
      </w:r>
      <w:r>
        <w:rPr>
          <w:rFonts w:ascii="Times New Roman" w:eastAsia="Times New Roman" w:hAnsi="Times New Roman" w:cs="Times New Roman"/>
          <w:sz w:val="24"/>
          <w:szCs w:val="24"/>
        </w:rPr>
        <w:t>–, tamizados a la luz de experi</w:t>
      </w:r>
      <w:r>
        <w:rPr>
          <w:rFonts w:ascii="Times New Roman" w:eastAsia="Times New Roman" w:hAnsi="Times New Roman" w:cs="Times New Roman"/>
          <w:sz w:val="24"/>
          <w:szCs w:val="24"/>
        </w:rPr>
        <w:t>encias concretas.</w:t>
      </w:r>
    </w:p>
    <w:p w14:paraId="0000001B" w14:textId="77777777" w:rsidR="00782F0E" w:rsidRDefault="00782F0E">
      <w:pPr>
        <w:widowControl w:val="0"/>
        <w:spacing w:line="360" w:lineRule="auto"/>
        <w:ind w:firstLine="20"/>
        <w:jc w:val="both"/>
        <w:rPr>
          <w:rFonts w:ascii="Times New Roman" w:eastAsia="Times New Roman" w:hAnsi="Times New Roman" w:cs="Times New Roman"/>
          <w:sz w:val="24"/>
          <w:szCs w:val="24"/>
        </w:rPr>
      </w:pPr>
    </w:p>
    <w:p w14:paraId="0000001C" w14:textId="77777777" w:rsidR="00782F0E" w:rsidRDefault="003A4691">
      <w:pPr>
        <w:widowControl w:val="0"/>
        <w:spacing w:line="360" w:lineRule="auto"/>
        <w:ind w:firstLine="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PLATAFORMIZACIÓN EN EDUCACIÓN</w:t>
      </w:r>
    </w:p>
    <w:p w14:paraId="0000001D" w14:textId="77777777" w:rsidR="00782F0E" w:rsidRDefault="00782F0E">
      <w:pPr>
        <w:widowControl w:val="0"/>
        <w:spacing w:line="360" w:lineRule="auto"/>
        <w:ind w:firstLine="20"/>
        <w:jc w:val="both"/>
        <w:rPr>
          <w:rFonts w:ascii="Times New Roman" w:eastAsia="Times New Roman" w:hAnsi="Times New Roman" w:cs="Times New Roman"/>
          <w:b/>
          <w:sz w:val="24"/>
          <w:szCs w:val="24"/>
        </w:rPr>
      </w:pPr>
    </w:p>
    <w:p w14:paraId="0000001E"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 las tecnologías de la información y la comunicación (TIC) propiciaron una transición del capitalismo desde un modo de desarrollo industrial hacia uno informacional. Tal proceso iniciado </w:t>
      </w:r>
      <w:r>
        <w:rPr>
          <w:rFonts w:ascii="Times New Roman" w:eastAsia="Times New Roman" w:hAnsi="Times New Roman" w:cs="Times New Roman"/>
          <w:sz w:val="24"/>
          <w:szCs w:val="24"/>
        </w:rPr>
        <w:t>en los 70s, implica que la creación, el tratamiento y la transmisión de la información se convierten en las principales fuentes de productividad y poder (Castells, 1996). Hoy estamos en una nueva etapa del capitalismo informacional, caracterizada por la ex</w:t>
      </w:r>
      <w:r>
        <w:rPr>
          <w:rFonts w:ascii="Times New Roman" w:eastAsia="Times New Roman" w:hAnsi="Times New Roman" w:cs="Times New Roman"/>
          <w:sz w:val="24"/>
          <w:szCs w:val="24"/>
        </w:rPr>
        <w:t>tensión de tres macroprocesos: digitalización, plataformización y automatización.</w:t>
      </w:r>
    </w:p>
    <w:p w14:paraId="0000001F"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fase actual –</w:t>
      </w:r>
      <w:r>
        <w:rPr>
          <w:rFonts w:ascii="Times New Roman" w:eastAsia="Times New Roman" w:hAnsi="Times New Roman" w:cs="Times New Roman"/>
          <w:i/>
          <w:sz w:val="24"/>
          <w:szCs w:val="24"/>
        </w:rPr>
        <w:t>fase de plataformas</w:t>
      </w:r>
      <w:r>
        <w:rPr>
          <w:rFonts w:ascii="Times New Roman" w:eastAsia="Times New Roman" w:hAnsi="Times New Roman" w:cs="Times New Roman"/>
          <w:sz w:val="24"/>
          <w:szCs w:val="24"/>
        </w:rPr>
        <w:t>– comienza con la web 2.0 y sus posibilidades de generar participación, interacción y colaboración online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(O’Reilly, 2007). Junto con la co</w:t>
      </w:r>
      <w:r>
        <w:rPr>
          <w:rFonts w:ascii="Times New Roman" w:eastAsia="Times New Roman" w:hAnsi="Times New Roman" w:cs="Times New Roman"/>
          <w:sz w:val="24"/>
          <w:szCs w:val="24"/>
        </w:rPr>
        <w:t>nectividad móvil, de banda ancha y los dispositivos “inteligentes”, las plataformas digitales se masificaron notablemente en la última década. Algunos temas de debate recientes están marcados por la evolución de estas plataformas a través de la inteligenci</w:t>
      </w:r>
      <w:r>
        <w:rPr>
          <w:rFonts w:ascii="Times New Roman" w:eastAsia="Times New Roman" w:hAnsi="Times New Roman" w:cs="Times New Roman"/>
          <w:sz w:val="24"/>
          <w:szCs w:val="24"/>
        </w:rPr>
        <w:t xml:space="preserve">a artificial (IA) y el </w:t>
      </w:r>
      <w:r>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 lo cual permite el procesamiento y la personalización de contenidos a gran escala en tiempo real (Zukerfeld, 2020). Para Srnicek, las plataformas son “infraestructuras digitales que permiten que dos o más grupos interactúen</w:t>
      </w:r>
      <w:r>
        <w:rPr>
          <w:rFonts w:ascii="Times New Roman" w:eastAsia="Times New Roman" w:hAnsi="Times New Roman" w:cs="Times New Roman"/>
          <w:sz w:val="24"/>
          <w:szCs w:val="24"/>
        </w:rPr>
        <w:t xml:space="preserve"> y se posicionan como intermediarios que reúnen a diferentes actores: clientes, anunciantes, proveedores de servicios, productores, proveedores e incluso objetos físicos” (2017 p. 55). Las plataformas recogen datos de contenido y usuario, que son generados</w:t>
      </w:r>
      <w:r>
        <w:rPr>
          <w:rFonts w:ascii="Times New Roman" w:eastAsia="Times New Roman" w:hAnsi="Times New Roman" w:cs="Times New Roman"/>
          <w:sz w:val="24"/>
          <w:szCs w:val="24"/>
        </w:rPr>
        <w:t xml:space="preserve"> por hardware y software. Son capaces de filtrar automáticamente enormes cantidades de contenido y conectar a los usuarios con servicios y anuncios. Las plataformas pueden ser con o sin fines de lucro y atraviesan diferentes modelos de negocio (Van Dijck, </w:t>
      </w:r>
      <w:r>
        <w:rPr>
          <w:rFonts w:ascii="Times New Roman" w:eastAsia="Times New Roman" w:hAnsi="Times New Roman" w:cs="Times New Roman"/>
          <w:sz w:val="24"/>
          <w:szCs w:val="24"/>
        </w:rPr>
        <w:t xml:space="preserve">Poell &amp; De Waal, 2018). </w:t>
      </w:r>
    </w:p>
    <w:p w14:paraId="00000020"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ámbito educativo es uno de los nichos en donde se extienden los procesos de plataformización. Siguiendo con van Dijck, Poell y De Waal (2018), la plataformización está modificando los procesos de aprendizaje, las prácticas de en</w:t>
      </w:r>
      <w:r>
        <w:rPr>
          <w:rFonts w:ascii="Times New Roman" w:eastAsia="Times New Roman" w:hAnsi="Times New Roman" w:cs="Times New Roman"/>
          <w:sz w:val="24"/>
          <w:szCs w:val="24"/>
        </w:rPr>
        <w:t xml:space="preserve">señanza, los planes de estudios, la administración y la gobernanza de la educación pública. </w:t>
      </w:r>
      <w:commentRangeStart w:id="1"/>
      <w:r>
        <w:rPr>
          <w:rFonts w:ascii="Times New Roman" w:eastAsia="Times New Roman" w:hAnsi="Times New Roman" w:cs="Times New Roman"/>
          <w:sz w:val="24"/>
          <w:szCs w:val="24"/>
        </w:rPr>
        <w:t>Nu</w:t>
      </w:r>
      <w:commentRangeEnd w:id="1"/>
      <w:r>
        <w:commentReference w:id="1"/>
      </w:r>
      <w:r>
        <w:rPr>
          <w:rFonts w:ascii="Times New Roman" w:eastAsia="Times New Roman" w:hAnsi="Times New Roman" w:cs="Times New Roman"/>
          <w:sz w:val="24"/>
          <w:szCs w:val="24"/>
        </w:rPr>
        <w:t>merosas empresas tecnológicas ofrecen conjuntos de herramientas que atraviesan el mundo de la enseñanza: producción y distribución de contenido, seguimiento de</w:t>
      </w:r>
      <w:r>
        <w:rPr>
          <w:rFonts w:ascii="Times New Roman" w:eastAsia="Times New Roman" w:hAnsi="Times New Roman" w:cs="Times New Roman"/>
          <w:sz w:val="24"/>
          <w:szCs w:val="24"/>
        </w:rPr>
        <w:t>l desempeño de los estudiantes, comunicación en clase y organización administrativa.</w:t>
      </w:r>
    </w:p>
    <w:p w14:paraId="00000021"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decir que la plataformización de la educación puede conllevar una serie de beneficios. El seguimiento de datos se puede utilizar para registrar el tiempo que un estud</w:t>
      </w:r>
      <w:r>
        <w:rPr>
          <w:rFonts w:ascii="Times New Roman" w:eastAsia="Times New Roman" w:hAnsi="Times New Roman" w:cs="Times New Roman"/>
          <w:sz w:val="24"/>
          <w:szCs w:val="24"/>
        </w:rPr>
        <w:t>iante necesita para resolver un problema, algunas de las etapas cognitivas involucradas, la cantidad de instrucción necesaria y la interacción del estudiante, aspectos que pueden ligarse al objetivo de lograr que los procesos de aprendizaje se adapten mejo</w:t>
      </w:r>
      <w:r>
        <w:rPr>
          <w:rFonts w:ascii="Times New Roman" w:eastAsia="Times New Roman" w:hAnsi="Times New Roman" w:cs="Times New Roman"/>
          <w:sz w:val="24"/>
          <w:szCs w:val="24"/>
        </w:rPr>
        <w:t xml:space="preserve">r a cada particularidad (van Dijck, et. al, 2018). No </w:t>
      </w:r>
      <w:r>
        <w:rPr>
          <w:rFonts w:ascii="Times New Roman" w:eastAsia="Times New Roman" w:hAnsi="Times New Roman" w:cs="Times New Roman"/>
          <w:sz w:val="24"/>
          <w:szCs w:val="24"/>
        </w:rPr>
        <w:lastRenderedPageBreak/>
        <w:t>obstante, algunos investigadores señalan que la creciente datificación puede ser ineficaz para impulsar mejores rendimientos académicos, al tiempo que se intensifica el gerencialismo y la vigilancia sob</w:t>
      </w:r>
      <w:r>
        <w:rPr>
          <w:rFonts w:ascii="Times New Roman" w:eastAsia="Times New Roman" w:hAnsi="Times New Roman" w:cs="Times New Roman"/>
          <w:sz w:val="24"/>
          <w:szCs w:val="24"/>
        </w:rPr>
        <w:t>re estudiantes y docentes (Selwyn, 2016). Entre los múltiples debates, las analíticas de aprendizaje predictivas son quizá las de mayor relevancia (Ferrero, 2018).</w:t>
      </w:r>
    </w:p>
    <w:p w14:paraId="00000022"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Artopoulos (2023), la introducción de tecnologías digitales en el sistema edu</w:t>
      </w:r>
      <w:r>
        <w:rPr>
          <w:rFonts w:ascii="Times New Roman" w:eastAsia="Times New Roman" w:hAnsi="Times New Roman" w:cs="Times New Roman"/>
          <w:sz w:val="24"/>
          <w:szCs w:val="24"/>
        </w:rPr>
        <w:t xml:space="preserve">cativo es traccionada por </w:t>
      </w:r>
      <w:r>
        <w:rPr>
          <w:rFonts w:ascii="Times New Roman" w:eastAsia="Times New Roman" w:hAnsi="Times New Roman" w:cs="Times New Roman"/>
          <w:i/>
          <w:sz w:val="24"/>
          <w:szCs w:val="24"/>
        </w:rPr>
        <w:t>imaginarios sociotécnicos</w:t>
      </w:r>
      <w:r>
        <w:rPr>
          <w:rFonts w:ascii="Times New Roman" w:eastAsia="Times New Roman" w:hAnsi="Times New Roman" w:cs="Times New Roman"/>
          <w:sz w:val="24"/>
          <w:szCs w:val="24"/>
        </w:rPr>
        <w:t xml:space="preserve"> incubados hace tiempo. El imaginario de las instituciones “inteligentes” surge de los procesos de plataformización de la educación durante la segunda década del siglo XXI. Sin embargo, podemos diferenciar</w:t>
      </w:r>
      <w:r>
        <w:rPr>
          <w:rFonts w:ascii="Times New Roman" w:eastAsia="Times New Roman" w:hAnsi="Times New Roman" w:cs="Times New Roman"/>
          <w:sz w:val="24"/>
          <w:szCs w:val="24"/>
        </w:rPr>
        <w:t xml:space="preserve"> entre imaginarios que no exigen cambios pedagógicos profundos y aquellos que sí lo hacen. Las propuestas surgidas de grandes firmas comerciales, tanto de China como del Silicon Valley, son derivaciones del </w:t>
      </w:r>
      <w:r>
        <w:rPr>
          <w:rFonts w:ascii="Times New Roman" w:eastAsia="Times New Roman" w:hAnsi="Times New Roman" w:cs="Times New Roman"/>
          <w:i/>
          <w:sz w:val="24"/>
          <w:szCs w:val="24"/>
        </w:rPr>
        <w:t>solucionismo tecnológico</w:t>
      </w:r>
      <w:r>
        <w:rPr>
          <w:rFonts w:ascii="Times New Roman" w:eastAsia="Times New Roman" w:hAnsi="Times New Roman" w:cs="Times New Roman"/>
          <w:sz w:val="24"/>
          <w:szCs w:val="24"/>
        </w:rPr>
        <w:t xml:space="preserve"> (Morozov, 2015) que tien</w:t>
      </w:r>
      <w:r>
        <w:rPr>
          <w:rFonts w:ascii="Times New Roman" w:eastAsia="Times New Roman" w:hAnsi="Times New Roman" w:cs="Times New Roman"/>
          <w:sz w:val="24"/>
          <w:szCs w:val="24"/>
        </w:rPr>
        <w:t>den a exacerbar los aprendizajes autónomos de contenidos discretos. Otras trayectorias, en cambio, se orientan hacia transformaciones curriculares significativas y la hibridación de saberes fundamentales (Artopoulos, 2023).</w:t>
      </w:r>
    </w:p>
    <w:p w14:paraId="00000023"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superar una mirada solucion</w:t>
      </w:r>
      <w:r>
        <w:rPr>
          <w:rFonts w:ascii="Times New Roman" w:eastAsia="Times New Roman" w:hAnsi="Times New Roman" w:cs="Times New Roman"/>
          <w:sz w:val="24"/>
          <w:szCs w:val="24"/>
        </w:rPr>
        <w:t xml:space="preserve">ista, es esencial identificar las necesidades y los objetivos de aprendizaje, así como la calidad y fiabilidad de las herramientas y plataformas. Junto con ello, establecer un uso responsable y equitativo que preste atención a la seguridad y privacidad de </w:t>
      </w:r>
      <w:r>
        <w:rPr>
          <w:rFonts w:ascii="Times New Roman" w:eastAsia="Times New Roman" w:hAnsi="Times New Roman" w:cs="Times New Roman"/>
          <w:sz w:val="24"/>
          <w:szCs w:val="24"/>
        </w:rPr>
        <w:t>los datos. Debemos estar atentos a los riesgos implicados en la desigualdad del acceso, la tendencia a la deshumanización del proceso de enseñanza y la pérdida de habilidades básicas por parte de los estudiantes, entre otras consideraciones (Vallejo &amp; Gonz</w:t>
      </w:r>
      <w:r>
        <w:rPr>
          <w:rFonts w:ascii="Times New Roman" w:eastAsia="Times New Roman" w:hAnsi="Times New Roman" w:cs="Times New Roman"/>
          <w:sz w:val="24"/>
          <w:szCs w:val="24"/>
        </w:rPr>
        <w:t>ález, 2023).</w:t>
      </w:r>
    </w:p>
    <w:p w14:paraId="00000024"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a Plantin et al. (2016), es necesario comenzar a repensar las plataformas digitales como infraestructuras. Los estudios de infraestructura proporcionan un enfoque valioso para la evolución de sistemas y servicios compartidos, ampliam</w:t>
      </w:r>
      <w:r>
        <w:rPr>
          <w:rFonts w:ascii="Times New Roman" w:eastAsia="Times New Roman" w:hAnsi="Times New Roman" w:cs="Times New Roman"/>
          <w:sz w:val="24"/>
          <w:szCs w:val="24"/>
        </w:rPr>
        <w:t>ente accesibles, del tipo que suelen ser proporcionados o regulados por los gobiernos, velando por un interés público.</w:t>
      </w:r>
    </w:p>
    <w:p w14:paraId="00000025"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pandemia de COVID-19 colocó en </w:t>
      </w:r>
      <w:commentRangeStart w:id="2"/>
      <w:r>
        <w:rPr>
          <w:rFonts w:ascii="Times New Roman" w:eastAsia="Times New Roman" w:hAnsi="Times New Roman" w:cs="Times New Roman"/>
          <w:sz w:val="24"/>
          <w:szCs w:val="24"/>
        </w:rPr>
        <w:t>primer plano la discusión sobre la infraestructura digital con que cuentan las universidades.</w:t>
      </w:r>
      <w:commentRangeEnd w:id="2"/>
      <w:r>
        <w:commentReference w:id="2"/>
      </w:r>
      <w:r>
        <w:rPr>
          <w:rFonts w:ascii="Times New Roman" w:eastAsia="Times New Roman" w:hAnsi="Times New Roman" w:cs="Times New Roman"/>
          <w:sz w:val="24"/>
          <w:szCs w:val="24"/>
        </w:rPr>
        <w:t xml:space="preserve"> La migración a la virtualidad de las actividades áulicas requirió de un conjunto de servicios digitales, principalmente de comunicación, almacenamiento y videoconferencia, que fueron resueltos en su gran mayoría por alternativas comerciales. En el marco d</w:t>
      </w:r>
      <w:r>
        <w:rPr>
          <w:rFonts w:ascii="Times New Roman" w:eastAsia="Times New Roman" w:hAnsi="Times New Roman" w:cs="Times New Roman"/>
          <w:sz w:val="24"/>
          <w:szCs w:val="24"/>
        </w:rPr>
        <w:t>e una desorientación general, algunas voces críticas comenzaron a alertar sobre las implicancias de estas contrataciones, argumentando en favor de la gestión de datos y el control del código fuente por parte de las propias casas de estudio. Los servicios c</w:t>
      </w:r>
      <w:r>
        <w:rPr>
          <w:rFonts w:ascii="Times New Roman" w:eastAsia="Times New Roman" w:hAnsi="Times New Roman" w:cs="Times New Roman"/>
          <w:sz w:val="24"/>
          <w:szCs w:val="24"/>
        </w:rPr>
        <w:t>omerciales generan asimismo costos fijos en moneda extranjera, en un contexto de creciente restricción externa (Pagano &amp; García, 2020).</w:t>
      </w:r>
    </w:p>
    <w:p w14:paraId="00000026"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actualidad existen un conjunto de soluciones probadas basadas en software libre y de </w:t>
      </w:r>
      <w:r>
        <w:rPr>
          <w:rFonts w:ascii="Times New Roman" w:eastAsia="Times New Roman" w:hAnsi="Times New Roman" w:cs="Times New Roman"/>
          <w:sz w:val="24"/>
          <w:szCs w:val="24"/>
        </w:rPr>
        <w:lastRenderedPageBreak/>
        <w:t>código abierto que pueden res</w:t>
      </w:r>
      <w:r>
        <w:rPr>
          <w:rFonts w:ascii="Times New Roman" w:eastAsia="Times New Roman" w:hAnsi="Times New Roman" w:cs="Times New Roman"/>
          <w:sz w:val="24"/>
          <w:szCs w:val="24"/>
        </w:rPr>
        <w:t xml:space="preserve">olver necesidades educativas como </w:t>
      </w:r>
      <w:r>
        <w:rPr>
          <w:rFonts w:ascii="Times New Roman" w:eastAsia="Times New Roman" w:hAnsi="Times New Roman" w:cs="Times New Roman"/>
          <w:i/>
          <w:sz w:val="24"/>
          <w:szCs w:val="24"/>
        </w:rPr>
        <w:t>sistemas de gestión de aprendizajes</w:t>
      </w:r>
      <w:r>
        <w:rPr>
          <w:rFonts w:ascii="Times New Roman" w:eastAsia="Times New Roman" w:hAnsi="Times New Roman" w:cs="Times New Roman"/>
          <w:sz w:val="24"/>
          <w:szCs w:val="24"/>
        </w:rPr>
        <w:t xml:space="preserve"> –los LMS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videoconferencias o recursos interactivos. Estas son desarrolladas por consorcios de actores u organizaciones sin fines de lucro. Un mayor uso de estos recursos podría satisf</w:t>
      </w:r>
      <w:r>
        <w:rPr>
          <w:rFonts w:ascii="Times New Roman" w:eastAsia="Times New Roman" w:hAnsi="Times New Roman" w:cs="Times New Roman"/>
          <w:sz w:val="24"/>
          <w:szCs w:val="24"/>
        </w:rPr>
        <w:t>acer parte de las nuevas demandas educativas con infraestructura propia, administrada localmente o compartida entre universidades, lo cual contribuiría a la soberanía tecnológica.</w:t>
      </w:r>
    </w:p>
    <w:p w14:paraId="00000027" w14:textId="77777777" w:rsidR="00782F0E" w:rsidRDefault="003A4691">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3. DE LA EXCEPCIONALIDAD PEDAGÓGICA A LAS MODALIDADES HÍBRIDAS</w:t>
      </w:r>
    </w:p>
    <w:p w14:paraId="00000028" w14:textId="77777777" w:rsidR="00782F0E" w:rsidRDefault="00782F0E">
      <w:pPr>
        <w:widowControl w:val="0"/>
        <w:spacing w:line="360" w:lineRule="auto"/>
        <w:jc w:val="both"/>
        <w:rPr>
          <w:rFonts w:ascii="Times New Roman" w:eastAsia="Times New Roman" w:hAnsi="Times New Roman" w:cs="Times New Roman"/>
          <w:b/>
          <w:sz w:val="24"/>
          <w:szCs w:val="24"/>
        </w:rPr>
      </w:pPr>
    </w:p>
    <w:p w14:paraId="00000029"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Tales proce</w:t>
      </w:r>
      <w:r>
        <w:rPr>
          <w:rFonts w:ascii="Times New Roman" w:eastAsia="Times New Roman" w:hAnsi="Times New Roman" w:cs="Times New Roman"/>
          <w:sz w:val="24"/>
          <w:szCs w:val="24"/>
        </w:rPr>
        <w:t>sos de implementación fueron generando otras posibilidades. Partimos de considerar que las modalidades de enseñanza responden a la demanda social y de los estudiantes de recibir una formación que garantice su derecho a la educación superior, con propuestas</w:t>
      </w:r>
      <w:r>
        <w:rPr>
          <w:rFonts w:ascii="Times New Roman" w:eastAsia="Times New Roman" w:hAnsi="Times New Roman" w:cs="Times New Roman"/>
          <w:sz w:val="24"/>
          <w:szCs w:val="24"/>
        </w:rPr>
        <w:t xml:space="preserve"> de calidad y viables en la actual configuración del sistema universitario. </w:t>
      </w:r>
    </w:p>
    <w:p w14:paraId="0000002A"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las universidades públicas, la última década extendió la utilización de plataformas de código abierto: en algunos casos para la creación de repositorios institucionales –donde </w:t>
      </w:r>
      <w:r>
        <w:rPr>
          <w:rFonts w:ascii="Times New Roman" w:eastAsia="Times New Roman" w:hAnsi="Times New Roman" w:cs="Times New Roman"/>
          <w:sz w:val="24"/>
          <w:szCs w:val="24"/>
        </w:rPr>
        <w:t>prima el uso de Dspace–, en otros centrados en las plataformas de gestión de revistas académicas – como el caso de Open Journal System–, y el uso de LMS con prevalencia de Moodle, entre otras iniciativas. Cabe destacar que en la mayoría de los casos no exi</w:t>
      </w:r>
      <w:r>
        <w:rPr>
          <w:rFonts w:ascii="Times New Roman" w:eastAsia="Times New Roman" w:hAnsi="Times New Roman" w:cs="Times New Roman"/>
          <w:sz w:val="24"/>
          <w:szCs w:val="24"/>
        </w:rPr>
        <w:t>ste normativa que exija la utilización de alguna plataforma en particular y que también se desarrollaron sistemas de gestión propios: son un ejemplo, en tal sentido, el sistema Guaraní para las actuaciones académicas y el Sistema Integral de Gestión y Eval</w:t>
      </w:r>
      <w:r>
        <w:rPr>
          <w:rFonts w:ascii="Times New Roman" w:eastAsia="Times New Roman" w:hAnsi="Times New Roman" w:cs="Times New Roman"/>
          <w:sz w:val="24"/>
          <w:szCs w:val="24"/>
        </w:rPr>
        <w:t>uación (SIGEVA) para gestión de la investigación científica (Isoglio, Piccotto &amp; Zanotti, 2021).</w:t>
      </w:r>
    </w:p>
    <w:p w14:paraId="0000002B"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Mientras la modalidad presencial continúa siendo altamente predominante en los diferentes niveles del sistema educativo argentino, otras modalidades asociadas </w:t>
      </w:r>
      <w:r>
        <w:rPr>
          <w:rFonts w:ascii="Times New Roman" w:eastAsia="Times New Roman" w:hAnsi="Times New Roman" w:cs="Times New Roman"/>
          <w:sz w:val="24"/>
          <w:szCs w:val="24"/>
        </w:rPr>
        <w:t>con la Educación a Distancia (EaD) se fueron desarrollando en las últimas décadas. Desde sus orígenes, en las décadas finales del siglo XIX, la EaD ha buscado la creación de formas alternativas para obtener una mayor inclusión de estudiantes que, por varie</w:t>
      </w:r>
      <w:r>
        <w:rPr>
          <w:rFonts w:ascii="Times New Roman" w:eastAsia="Times New Roman" w:hAnsi="Times New Roman" w:cs="Times New Roman"/>
          <w:sz w:val="24"/>
          <w:szCs w:val="24"/>
        </w:rPr>
        <w:t xml:space="preserve">dad de motivos, no pueden o no eligen participar de las propuestas presenciales. La introducción de mediaciones técnicas para la enseñanza puede rastrearse desde los años 1980 y se ha consolidado como soporte principal en EaD. Asimismo, la introducción de </w:t>
      </w:r>
      <w:r>
        <w:rPr>
          <w:rFonts w:ascii="Times New Roman" w:eastAsia="Times New Roman" w:hAnsi="Times New Roman" w:cs="Times New Roman"/>
          <w:sz w:val="24"/>
          <w:szCs w:val="24"/>
        </w:rPr>
        <w:t xml:space="preserve">tecnologías digitales se fue extendiendo en la modalidad presencial, aunque sin regulaciones ni institucionalización en sentido estricto, prevaleciendo </w:t>
      </w:r>
      <w:r>
        <w:rPr>
          <w:rFonts w:ascii="Times New Roman" w:eastAsia="Times New Roman" w:hAnsi="Times New Roman" w:cs="Times New Roman"/>
          <w:sz w:val="24"/>
          <w:szCs w:val="24"/>
        </w:rPr>
        <w:lastRenderedPageBreak/>
        <w:t>heterogeneidad de criterios de implementación.</w:t>
      </w:r>
    </w:p>
    <w:p w14:paraId="0000002C"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universidades públicas cordobesas, uno de l</w:t>
      </w:r>
      <w:r>
        <w:rPr>
          <w:rFonts w:ascii="Times New Roman" w:eastAsia="Times New Roman" w:hAnsi="Times New Roman" w:cs="Times New Roman"/>
          <w:sz w:val="24"/>
          <w:szCs w:val="24"/>
        </w:rPr>
        <w:t>os espacios pioneros en EaD fue la actual Facultad de Ciencias de la Comunicación de la UNC. La oferta bajo esa modalidad comenzó en el año 2003. Las experiencias o antecedentes que se tomaban venían de colegas de esas áreas y luego, con el paso del tiempo</w:t>
      </w:r>
      <w:r>
        <w:rPr>
          <w:rFonts w:ascii="Times New Roman" w:eastAsia="Times New Roman" w:hAnsi="Times New Roman" w:cs="Times New Roman"/>
          <w:sz w:val="24"/>
          <w:szCs w:val="24"/>
        </w:rPr>
        <w:t>, fueron surgiendo las áreas de Tecnología Educativa de algunas facultades. La EaD estaba clara, tanto para quienes cursaban como para quienes tenían otros roles: tutores, contenidistas, coordinadores, administradores del aula virtual y secretarías. Al ini</w:t>
      </w:r>
      <w:r>
        <w:rPr>
          <w:rFonts w:ascii="Times New Roman" w:eastAsia="Times New Roman" w:hAnsi="Times New Roman" w:cs="Times New Roman"/>
          <w:sz w:val="24"/>
          <w:szCs w:val="24"/>
        </w:rPr>
        <w:t>cio, los materiales de estudio (módulos) se diseñaron y distribuyeron impresos. En el año 2005 se implementó la plataforma comercial e-ducativa. En 2007 se migró a Moodle. La distribución del material de estudio continuó en soporte CD y luego se comenzaron</w:t>
      </w:r>
      <w:r>
        <w:rPr>
          <w:rFonts w:ascii="Times New Roman" w:eastAsia="Times New Roman" w:hAnsi="Times New Roman" w:cs="Times New Roman"/>
          <w:sz w:val="24"/>
          <w:szCs w:val="24"/>
        </w:rPr>
        <w:t xml:space="preserve"> a subir los módulos en formato digital a las aulas virtuales.</w:t>
      </w:r>
    </w:p>
    <w:p w14:paraId="0000002D"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 del aprendizaje vinculado con la modalidad era socializado entre pares hasta la existencia de áreas intermedias en otras facultades y de las evaluaciones de la Comisión Nacional de Evalua</w:t>
      </w:r>
      <w:r>
        <w:rPr>
          <w:rFonts w:ascii="Times New Roman" w:eastAsia="Times New Roman" w:hAnsi="Times New Roman" w:cs="Times New Roman"/>
          <w:sz w:val="24"/>
          <w:szCs w:val="24"/>
        </w:rPr>
        <w:t>ción y Acreditación Universitaria (CONEAU). Hasta el presente, la acreditación final de las materias sigue siendo en formato presencial, mientras que para el seguimiento y la regularización de los módulos se combinan actividades en las aulas con tutorías p</w:t>
      </w:r>
      <w:r>
        <w:rPr>
          <w:rFonts w:ascii="Times New Roman" w:eastAsia="Times New Roman" w:hAnsi="Times New Roman" w:cs="Times New Roman"/>
          <w:sz w:val="24"/>
          <w:szCs w:val="24"/>
        </w:rPr>
        <w:t>resenciales o por videoconferencia.</w:t>
      </w:r>
    </w:p>
    <w:p w14:paraId="0000002E"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2017, la Resolución 2641/17 del Ministerio de Educación y Deportes (MEyD, 2017) establece la creación de Sistemas Institucionales de Educación a Distancia (SIED). Entre otros aspectos, define las mediaciones técnicas </w:t>
      </w:r>
      <w:r>
        <w:rPr>
          <w:rFonts w:ascii="Times New Roman" w:eastAsia="Times New Roman" w:hAnsi="Times New Roman" w:cs="Times New Roman"/>
          <w:sz w:val="24"/>
          <w:szCs w:val="24"/>
        </w:rPr>
        <w:t xml:space="preserve">institucionales a ser usadas en el porcentaje de virtualidad posible contemplado para ambas modalidades. En tiempos anteriores a la pandemia, el uso de mediaciones sincrónicas, tales como las videoconferencias, era muy limitado y no había sido contemplado </w:t>
      </w:r>
      <w:r>
        <w:rPr>
          <w:rFonts w:ascii="Times New Roman" w:eastAsia="Times New Roman" w:hAnsi="Times New Roman" w:cs="Times New Roman"/>
          <w:sz w:val="24"/>
          <w:szCs w:val="24"/>
        </w:rPr>
        <w:t>como una posibilidad.</w:t>
      </w:r>
    </w:p>
    <w:p w14:paraId="0000002F"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pandemia de COVID-19 precipitó el pasaje hacia formas de educación mediatizadas por el uso de tecnologías digitales. Esta denominada “excepcionalidad pedagógica” impulsó procesos heterogéneos en función de la disponibilidad técnica</w:t>
      </w:r>
      <w:r>
        <w:rPr>
          <w:rFonts w:ascii="Times New Roman" w:eastAsia="Times New Roman" w:hAnsi="Times New Roman" w:cs="Times New Roman"/>
          <w:sz w:val="24"/>
          <w:szCs w:val="24"/>
        </w:rPr>
        <w:t xml:space="preserve"> existente en plataformas digitales de proveedores externos, especialmente para el nuevo uso de videoconferencias. Las clases en contexto de pandemia adoptaron una variedad de formas, tales como: clases en vivo, clases en directo, clases escritas con recor</w:t>
      </w:r>
      <w:r>
        <w:rPr>
          <w:rFonts w:ascii="Times New Roman" w:eastAsia="Times New Roman" w:hAnsi="Times New Roman" w:cs="Times New Roman"/>
          <w:sz w:val="24"/>
          <w:szCs w:val="24"/>
        </w:rPr>
        <w:t>ridos/secuencias de contenidos y actividades, clases grabadas y subidas al aula virtual en formato video y clases interactivas organizadas en torno a alguna aplicación hipermedial, entre otras (Landau, Sabulsky &amp; Schwartzman, 2022).</w:t>
      </w:r>
    </w:p>
    <w:p w14:paraId="00000030"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marco, muchas ca</w:t>
      </w:r>
      <w:r>
        <w:rPr>
          <w:rFonts w:ascii="Times New Roman" w:eastAsia="Times New Roman" w:hAnsi="Times New Roman" w:cs="Times New Roman"/>
          <w:sz w:val="24"/>
          <w:szCs w:val="24"/>
        </w:rPr>
        <w:t xml:space="preserve">sas de estudio suscribieron servicios comerciales basados en </w:t>
      </w:r>
      <w:r>
        <w:rPr>
          <w:rFonts w:ascii="Times New Roman" w:eastAsia="Times New Roman" w:hAnsi="Times New Roman" w:cs="Times New Roman"/>
          <w:i/>
          <w:sz w:val="24"/>
          <w:szCs w:val="24"/>
        </w:rPr>
        <w:t xml:space="preserve">la nube </w:t>
      </w:r>
      <w:r>
        <w:rPr>
          <w:rFonts w:ascii="Times New Roman" w:eastAsia="Times New Roman" w:hAnsi="Times New Roman" w:cs="Times New Roman"/>
          <w:sz w:val="24"/>
          <w:szCs w:val="24"/>
        </w:rPr>
        <w:t xml:space="preserve">y de videoconferencias a través de grandes proveedores como Google y otros emergentes como </w:t>
      </w:r>
      <w:r>
        <w:rPr>
          <w:rFonts w:ascii="Times New Roman" w:eastAsia="Times New Roman" w:hAnsi="Times New Roman" w:cs="Times New Roman"/>
          <w:i/>
          <w:sz w:val="24"/>
          <w:szCs w:val="24"/>
        </w:rPr>
        <w:t>Zoom</w:t>
      </w:r>
      <w:r>
        <w:rPr>
          <w:rFonts w:ascii="Times New Roman" w:eastAsia="Times New Roman" w:hAnsi="Times New Roman" w:cs="Times New Roman"/>
          <w:sz w:val="24"/>
          <w:szCs w:val="24"/>
        </w:rPr>
        <w:t xml:space="preserve">. En menor medida, algunas instituciones implementaron sistemas de videoconferencia </w:t>
      </w:r>
      <w:r>
        <w:rPr>
          <w:rFonts w:ascii="Times New Roman" w:eastAsia="Times New Roman" w:hAnsi="Times New Roman" w:cs="Times New Roman"/>
          <w:sz w:val="24"/>
          <w:szCs w:val="24"/>
        </w:rPr>
        <w:lastRenderedPageBreak/>
        <w:t>abiertos</w:t>
      </w:r>
      <w:r>
        <w:rPr>
          <w:rFonts w:ascii="Times New Roman" w:eastAsia="Times New Roman" w:hAnsi="Times New Roman" w:cs="Times New Roman"/>
          <w:sz w:val="24"/>
          <w:szCs w:val="24"/>
        </w:rPr>
        <w:t xml:space="preserve">, tales como </w:t>
      </w:r>
      <w:r>
        <w:rPr>
          <w:rFonts w:ascii="Times New Roman" w:eastAsia="Times New Roman" w:hAnsi="Times New Roman" w:cs="Times New Roman"/>
          <w:i/>
          <w:sz w:val="24"/>
          <w:szCs w:val="24"/>
        </w:rPr>
        <w:t>Big Blue Button</w:t>
      </w:r>
      <w:r>
        <w:rPr>
          <w:rFonts w:ascii="Times New Roman" w:eastAsia="Times New Roman" w:hAnsi="Times New Roman" w:cs="Times New Roman"/>
          <w:sz w:val="24"/>
          <w:szCs w:val="24"/>
        </w:rPr>
        <w:t xml:space="preserve"> (integrado a Moodle) o </w:t>
      </w:r>
      <w:r>
        <w:rPr>
          <w:rFonts w:ascii="Times New Roman" w:eastAsia="Times New Roman" w:hAnsi="Times New Roman" w:cs="Times New Roman"/>
          <w:i/>
          <w:sz w:val="24"/>
          <w:szCs w:val="24"/>
        </w:rPr>
        <w:t>Jitsi Meet.</w:t>
      </w:r>
      <w:r>
        <w:rPr>
          <w:rFonts w:ascii="Times New Roman" w:eastAsia="Times New Roman" w:hAnsi="Times New Roman" w:cs="Times New Roman"/>
          <w:sz w:val="24"/>
          <w:szCs w:val="24"/>
        </w:rPr>
        <w:t xml:space="preserve"> La escalabilidad de este tipo de soluciones fue sin embargo un problema debido a las limitaciones de la infraestructura disponible. También fue habitual la coexistencia de ambas alternativas e</w:t>
      </w:r>
      <w:r>
        <w:rPr>
          <w:rFonts w:ascii="Times New Roman" w:eastAsia="Times New Roman" w:hAnsi="Times New Roman" w:cs="Times New Roman"/>
          <w:sz w:val="24"/>
          <w:szCs w:val="24"/>
        </w:rPr>
        <w:t>ntre facultades y departamentos.</w:t>
      </w:r>
    </w:p>
    <w:p w14:paraId="00000031"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 complejo dimensionar las implicancias de la paulatina cesión de infraestructura tecnológica a proveedores externos por sobre la capacidad instalada en las universidades. Por un lado, es claro que fueron un insumo de</w:t>
      </w:r>
      <w:r>
        <w:rPr>
          <w:rFonts w:ascii="Times New Roman" w:eastAsia="Times New Roman" w:hAnsi="Times New Roman" w:cs="Times New Roman"/>
          <w:sz w:val="24"/>
          <w:szCs w:val="24"/>
        </w:rPr>
        <w:t xml:space="preserve">terminante para continuar con las prácticas educativas durante el ASPO. Por otro lado, generaron un proceso de privatización indirecta que, al mismo tiempo, provoca debilitamiento de la capacidad para el ejercicio de la autonomía sobre el presupuesto, las </w:t>
      </w:r>
      <w:r>
        <w:rPr>
          <w:rFonts w:ascii="Times New Roman" w:eastAsia="Times New Roman" w:hAnsi="Times New Roman" w:cs="Times New Roman"/>
          <w:sz w:val="24"/>
          <w:szCs w:val="24"/>
        </w:rPr>
        <w:t>prioridades y funcionalidades requeridas en las mediaciones usadas en la actividad académica.</w:t>
      </w:r>
    </w:p>
    <w:p w14:paraId="00000032"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los ciclos lectivos 2021 y 2022, signados por el declive de la pandemia y el fin de la excepcionalidad pedagógica, una de las expresiones que circulaba con bastante frecuencia era la de “nueva normalidad”. En líneas generales, este anticipa el reto</w:t>
      </w:r>
      <w:r>
        <w:rPr>
          <w:rFonts w:ascii="Times New Roman" w:eastAsia="Times New Roman" w:hAnsi="Times New Roman" w:cs="Times New Roman"/>
          <w:sz w:val="24"/>
          <w:szCs w:val="24"/>
        </w:rPr>
        <w:t xml:space="preserve">rno a los diferentes ambientes, entre ellos los de aprendizaje. Sin embargo, la progresiva apertura de los espacios áulicos, en 2022, nos hicieron pasar rápidamente de la euforia por habitar los espacios públicos y las aulas, a un escenario renovado donde </w:t>
      </w:r>
      <w:r>
        <w:rPr>
          <w:rFonts w:ascii="Times New Roman" w:eastAsia="Times New Roman" w:hAnsi="Times New Roman" w:cs="Times New Roman"/>
          <w:sz w:val="24"/>
          <w:szCs w:val="24"/>
        </w:rPr>
        <w:t>las preguntas sobre lo que vendría no encontraban respuestas simples.</w:t>
      </w:r>
    </w:p>
    <w:p w14:paraId="00000033"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marco de la redefinición de las prácticas de enseñanza que derivan de la experiencia transitada en pandemia, junto a la disponibilidad de nuevo equipamiento, se instaló una crecien</w:t>
      </w:r>
      <w:r>
        <w:rPr>
          <w:rFonts w:ascii="Times New Roman" w:eastAsia="Times New Roman" w:hAnsi="Times New Roman" w:cs="Times New Roman"/>
          <w:sz w:val="24"/>
          <w:szCs w:val="24"/>
        </w:rPr>
        <w:t>te experimentación con modalidades combinadas o híbridas. Algunos documentos, como el presentado por la CONEAU (2021), incorporan estrategias de hibridación en el marco de la evaluación y la acreditación universitaria a partir del ciclo lectivo 2022. En es</w:t>
      </w:r>
      <w:r>
        <w:rPr>
          <w:rFonts w:ascii="Times New Roman" w:eastAsia="Times New Roman" w:hAnsi="Times New Roman" w:cs="Times New Roman"/>
          <w:sz w:val="24"/>
          <w:szCs w:val="24"/>
        </w:rPr>
        <w:t xml:space="preserve">te sentido, se contempla una </w:t>
      </w:r>
      <w:r>
        <w:rPr>
          <w:rFonts w:ascii="Times New Roman" w:eastAsia="Times New Roman" w:hAnsi="Times New Roman" w:cs="Times New Roman"/>
          <w:i/>
          <w:sz w:val="24"/>
          <w:szCs w:val="24"/>
        </w:rPr>
        <w:t>modalidad alternada</w:t>
      </w:r>
      <w:r>
        <w:rPr>
          <w:rFonts w:ascii="Times New Roman" w:eastAsia="Times New Roman" w:hAnsi="Times New Roman" w:cs="Times New Roman"/>
          <w:sz w:val="24"/>
          <w:szCs w:val="24"/>
        </w:rPr>
        <w:t xml:space="preserve"> (o secuencial), con períodos de presencialidad en el aula y períodos de actividades sincrónicas remotas, y una </w:t>
      </w:r>
      <w:r>
        <w:rPr>
          <w:rFonts w:ascii="Times New Roman" w:eastAsia="Times New Roman" w:hAnsi="Times New Roman" w:cs="Times New Roman"/>
          <w:i/>
          <w:sz w:val="24"/>
          <w:szCs w:val="24"/>
        </w:rPr>
        <w:t>modalidad híbrida</w:t>
      </w:r>
      <w:r>
        <w:rPr>
          <w:rFonts w:ascii="Times New Roman" w:eastAsia="Times New Roman" w:hAnsi="Times New Roman" w:cs="Times New Roman"/>
          <w:sz w:val="24"/>
          <w:szCs w:val="24"/>
        </w:rPr>
        <w:t xml:space="preserve"> (u optativa) en la que convergen el espacio-aula localizado en sede y la prese</w:t>
      </w:r>
      <w:r>
        <w:rPr>
          <w:rFonts w:ascii="Times New Roman" w:eastAsia="Times New Roman" w:hAnsi="Times New Roman" w:cs="Times New Roman"/>
          <w:sz w:val="24"/>
          <w:szCs w:val="24"/>
        </w:rPr>
        <w:t xml:space="preserve">ncia sincrónica remota. También se contempla una </w:t>
      </w:r>
      <w:r>
        <w:rPr>
          <w:rFonts w:ascii="Times New Roman" w:eastAsia="Times New Roman" w:hAnsi="Times New Roman" w:cs="Times New Roman"/>
          <w:i/>
          <w:sz w:val="24"/>
          <w:szCs w:val="24"/>
        </w:rPr>
        <w:t>modalidad mixta</w:t>
      </w:r>
      <w:r>
        <w:rPr>
          <w:rFonts w:ascii="Times New Roman" w:eastAsia="Times New Roman" w:hAnsi="Times New Roman" w:cs="Times New Roman"/>
          <w:sz w:val="24"/>
          <w:szCs w:val="24"/>
        </w:rPr>
        <w:t xml:space="preserve"> entre las dos anteriores.</w:t>
      </w:r>
    </w:p>
    <w:p w14:paraId="00000034"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Consejo Interuniversitario Nacional (CIN) se pronunció, a través de la Resolución CE N° 1716/22, a favor de la reconfiguración de las opciones pedagógicas (CIN, 2</w:t>
      </w:r>
      <w:r>
        <w:rPr>
          <w:rFonts w:ascii="Times New Roman" w:eastAsia="Times New Roman" w:hAnsi="Times New Roman" w:cs="Times New Roman"/>
          <w:sz w:val="24"/>
          <w:szCs w:val="24"/>
        </w:rPr>
        <w:t>022). La resolución hace referencia a formatos mixtos que combinen mediaciones físicas y virtuales, así como el uso de aulas combinadas o híbridas. El documento enfatiza el objetivo de garantizar una educación superior de calidad, inclusiva, accesible e in</w:t>
      </w:r>
      <w:r>
        <w:rPr>
          <w:rFonts w:ascii="Times New Roman" w:eastAsia="Times New Roman" w:hAnsi="Times New Roman" w:cs="Times New Roman"/>
          <w:sz w:val="24"/>
          <w:szCs w:val="24"/>
        </w:rPr>
        <w:t>novadora, al tiempo que llama a sistematizar experiencias, debatir y revisar normativa, promover la capacitación docente y priorizar las políticas de inclusión en materia de conectividad, entre otras consideraciones.</w:t>
      </w:r>
    </w:p>
    <w:p w14:paraId="00000035"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aula híbrida es un espacio físico ac</w:t>
      </w:r>
      <w:r>
        <w:rPr>
          <w:rFonts w:ascii="Times New Roman" w:eastAsia="Times New Roman" w:hAnsi="Times New Roman" w:cs="Times New Roman"/>
          <w:sz w:val="24"/>
          <w:szCs w:val="24"/>
        </w:rPr>
        <w:t>ondicionado para habilitar la participación remota de un grupo de personas conectadas junto a las que están físicamente en el aula, asegurando que ambas partes pueden interactuar. Es importante recalcar que esta modalidad representa una complejidad adicion</w:t>
      </w:r>
      <w:r>
        <w:rPr>
          <w:rFonts w:ascii="Times New Roman" w:eastAsia="Times New Roman" w:hAnsi="Times New Roman" w:cs="Times New Roman"/>
          <w:sz w:val="24"/>
          <w:szCs w:val="24"/>
        </w:rPr>
        <w:t>al en relación a una videoconferencia, en donde todos están conectados de forma remota. Sin las previsiones y equipo adecuado se compromete la experiencia tanto de quienes asisten en forma presencial como de quienes participan de modo remoto. La interacció</w:t>
      </w:r>
      <w:r>
        <w:rPr>
          <w:rFonts w:ascii="Times New Roman" w:eastAsia="Times New Roman" w:hAnsi="Times New Roman" w:cs="Times New Roman"/>
          <w:sz w:val="24"/>
          <w:szCs w:val="24"/>
        </w:rPr>
        <w:t>n entre ambos grupos, así como ciertos espacios asociados a la clase presencial como la pizarra, pueden terminar siendo inaccesibles (Sabulsky, 2023).</w:t>
      </w:r>
    </w:p>
    <w:p w14:paraId="00000036" w14:textId="77777777" w:rsidR="00782F0E" w:rsidRDefault="003A4691">
      <w:pPr>
        <w:widowControl w:val="0"/>
        <w:spacing w:line="360" w:lineRule="auto"/>
        <w:ind w:firstLine="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4. REFLEXIONES </w:t>
      </w:r>
    </w:p>
    <w:p w14:paraId="00000037" w14:textId="77777777" w:rsidR="00782F0E" w:rsidRDefault="00782F0E">
      <w:pPr>
        <w:widowControl w:val="0"/>
        <w:spacing w:line="360" w:lineRule="auto"/>
        <w:jc w:val="both"/>
        <w:rPr>
          <w:rFonts w:ascii="Times New Roman" w:eastAsia="Times New Roman" w:hAnsi="Times New Roman" w:cs="Times New Roman"/>
          <w:b/>
          <w:sz w:val="24"/>
          <w:szCs w:val="24"/>
        </w:rPr>
      </w:pPr>
    </w:p>
    <w:p w14:paraId="00000038"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virtualización de emergencia de las prácticas educativas durante la pandemia demostr</w:t>
      </w:r>
      <w:r>
        <w:rPr>
          <w:rFonts w:ascii="Times New Roman" w:eastAsia="Times New Roman" w:hAnsi="Times New Roman" w:cs="Times New Roman"/>
          <w:sz w:val="24"/>
          <w:szCs w:val="24"/>
        </w:rPr>
        <w:t>ó que resulta posible sostener la actividad académica apoyándonos en una variedad de infraestructuras digitales. Algunas de ellas de larga trayectoria de uso, como las aulas virtuales, otras más recientes, como las videoconferencias. La experiencia recorri</w:t>
      </w:r>
      <w:r>
        <w:rPr>
          <w:rFonts w:ascii="Times New Roman" w:eastAsia="Times New Roman" w:hAnsi="Times New Roman" w:cs="Times New Roman"/>
          <w:sz w:val="24"/>
          <w:szCs w:val="24"/>
        </w:rPr>
        <w:t>da también reveló las dificultades que supuso una implementación no planificada y a gran escala: la incidencia de la brecha digital en cuanto a acceso, calidad y costos de la conectividad a Internet y a equipos informáticos para sostener las cursadas. La c</w:t>
      </w:r>
      <w:r>
        <w:rPr>
          <w:rFonts w:ascii="Times New Roman" w:eastAsia="Times New Roman" w:hAnsi="Times New Roman" w:cs="Times New Roman"/>
          <w:sz w:val="24"/>
          <w:szCs w:val="24"/>
        </w:rPr>
        <w:t xml:space="preserve">omunidad educativa mostró además diferentes capacidades en relación con las tecnologías disponibles. </w:t>
      </w:r>
    </w:p>
    <w:p w14:paraId="00000039"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procesos de adaptación forzada durante la pandemia de COVID-19 y el subsiguiente escenario pospandemia, abren un abanico de desafíos y oportunidades por explorar. En 2022, el retorno a la presencialidad plena en las instituciones educativas universitar</w:t>
      </w:r>
      <w:r>
        <w:rPr>
          <w:rFonts w:ascii="Times New Roman" w:eastAsia="Times New Roman" w:hAnsi="Times New Roman" w:cs="Times New Roman"/>
          <w:sz w:val="24"/>
          <w:szCs w:val="24"/>
        </w:rPr>
        <w:t xml:space="preserve">ias visibilizó experiencias docentes que comenzaron a experimentar la hibridación en las aulas y las modalidades combinadas. Por una parte, la instalación del equipamiento e infraestructura y la gestión institucional habilitaron estas nuevas dinámicas. Da </w:t>
      </w:r>
      <w:r>
        <w:rPr>
          <w:rFonts w:ascii="Times New Roman" w:eastAsia="Times New Roman" w:hAnsi="Times New Roman" w:cs="Times New Roman"/>
          <w:sz w:val="24"/>
          <w:szCs w:val="24"/>
        </w:rPr>
        <w:t>la impresión que las experiencias capitalizadas en la excepcionalidad pedagógica han llegado para quedarse. Por si fuera poco, a fines del 2022 se instaló un nuevo desafío: la popularización de la inteligencia artificial generativa.</w:t>
      </w:r>
    </w:p>
    <w:p w14:paraId="0000003A" w14:textId="77777777" w:rsidR="00782F0E" w:rsidRDefault="003A4691">
      <w:pPr>
        <w:widowControl w:val="0"/>
        <w:spacing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experiencias de nue</w:t>
      </w:r>
      <w:r>
        <w:rPr>
          <w:rFonts w:ascii="Times New Roman" w:eastAsia="Times New Roman" w:hAnsi="Times New Roman" w:cs="Times New Roman"/>
          <w:sz w:val="24"/>
          <w:szCs w:val="24"/>
        </w:rPr>
        <w:t>stras indagaciones dan cuenta, salvo importantes excepciones, de una falta de problematización sobre dichas infraestructuras digitales en el marco de procesos estructurales de transformación de las prácticas sociales y educativas que trascienden a la coyun</w:t>
      </w:r>
      <w:r>
        <w:rPr>
          <w:rFonts w:ascii="Times New Roman" w:eastAsia="Times New Roman" w:hAnsi="Times New Roman" w:cs="Times New Roman"/>
          <w:sz w:val="24"/>
          <w:szCs w:val="24"/>
        </w:rPr>
        <w:t>tura. Es cada vez más necesaria la reflexión sobre estos procesos y la comprensión de los diferentes momentos para evaluar los alcances de las decisiones e innovaciones. En ese sentido, las discusiones sobre las prácticas y apropiaciones de tecnologías, in</w:t>
      </w:r>
      <w:r>
        <w:rPr>
          <w:rFonts w:ascii="Times New Roman" w:eastAsia="Times New Roman" w:hAnsi="Times New Roman" w:cs="Times New Roman"/>
          <w:sz w:val="24"/>
          <w:szCs w:val="24"/>
        </w:rPr>
        <w:t xml:space="preserve">cluidas las plataformas, </w:t>
      </w:r>
      <w:r>
        <w:rPr>
          <w:rFonts w:ascii="Times New Roman" w:eastAsia="Times New Roman" w:hAnsi="Times New Roman" w:cs="Times New Roman"/>
          <w:sz w:val="24"/>
          <w:szCs w:val="24"/>
        </w:rPr>
        <w:lastRenderedPageBreak/>
        <w:t>son más que necesarias.</w:t>
      </w:r>
    </w:p>
    <w:p w14:paraId="0000003B" w14:textId="77777777" w:rsidR="00782F0E" w:rsidRDefault="00782F0E">
      <w:pPr>
        <w:widowControl w:val="0"/>
        <w:spacing w:line="360" w:lineRule="auto"/>
        <w:jc w:val="both"/>
        <w:rPr>
          <w:rFonts w:ascii="Times New Roman" w:eastAsia="Times New Roman" w:hAnsi="Times New Roman" w:cs="Times New Roman"/>
          <w:sz w:val="24"/>
          <w:szCs w:val="24"/>
        </w:rPr>
      </w:pPr>
    </w:p>
    <w:p w14:paraId="0000003C" w14:textId="77777777" w:rsidR="00782F0E" w:rsidRDefault="003A4691">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0000003D"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Artopoulos, A. (2023). Imaginarios de IA generativa en educación: Chatbots que enseñan, bicicletas eléctricas y el quinto Beatle. </w:t>
      </w:r>
      <w:r>
        <w:rPr>
          <w:rFonts w:ascii="Times New Roman" w:eastAsia="Times New Roman" w:hAnsi="Times New Roman" w:cs="Times New Roman"/>
          <w:i/>
          <w:sz w:val="24"/>
          <w:szCs w:val="24"/>
        </w:rPr>
        <w:t>Hipertextos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(19). DOI:</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https://doi.org/10.24215/23143924e070</w:t>
        </w:r>
      </w:hyperlink>
    </w:p>
    <w:p w14:paraId="0000003E" w14:textId="77777777" w:rsidR="00782F0E" w:rsidRDefault="003A469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 (1996). </w:t>
      </w:r>
      <w:r>
        <w:rPr>
          <w:rFonts w:ascii="Times New Roman" w:eastAsia="Times New Roman" w:hAnsi="Times New Roman" w:cs="Times New Roman"/>
          <w:i/>
          <w:sz w:val="24"/>
          <w:szCs w:val="24"/>
        </w:rPr>
        <w:t>La era de la información: economía, sociedad y cultura</w:t>
      </w:r>
      <w:r>
        <w:rPr>
          <w:rFonts w:ascii="Times New Roman" w:eastAsia="Times New Roman" w:hAnsi="Times New Roman" w:cs="Times New Roman"/>
          <w:sz w:val="24"/>
          <w:szCs w:val="24"/>
        </w:rPr>
        <w:t>. Ciudad de México: Siglo XXI.</w:t>
      </w:r>
    </w:p>
    <w:p w14:paraId="0000003F"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CIN (2022). </w:t>
      </w:r>
      <w:r>
        <w:rPr>
          <w:rFonts w:ascii="Times New Roman" w:eastAsia="Times New Roman" w:hAnsi="Times New Roman" w:cs="Times New Roman"/>
          <w:i/>
          <w:sz w:val="24"/>
          <w:szCs w:val="24"/>
        </w:rPr>
        <w:t>Resolución CE N° 1716/2</w:t>
      </w:r>
      <w:r>
        <w:rPr>
          <w:rFonts w:ascii="Times New Roman" w:eastAsia="Times New Roman" w:hAnsi="Times New Roman" w:cs="Times New Roman"/>
          <w:i/>
          <w:sz w:val="24"/>
          <w:szCs w:val="24"/>
        </w:rPr>
        <w:t xml:space="preserve">2 - Orientaciones y propuestas en el marco de los procesos de reconfiguración de las opciones pedagógicas (presencial y a distancia). </w:t>
      </w:r>
      <w:r>
        <w:rPr>
          <w:rFonts w:ascii="Times New Roman" w:eastAsia="Times New Roman" w:hAnsi="Times New Roman" w:cs="Times New Roman"/>
          <w:sz w:val="24"/>
          <w:szCs w:val="24"/>
        </w:rPr>
        <w:t>Recuperado de:</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https://sied.unsl.edu.ar/static/documentos/1661806612.pdf</w:t>
        </w:r>
      </w:hyperlink>
    </w:p>
    <w:p w14:paraId="00000040"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CONEAU (2021). </w:t>
      </w:r>
      <w:r>
        <w:rPr>
          <w:rFonts w:ascii="Times New Roman" w:eastAsia="Times New Roman" w:hAnsi="Times New Roman" w:cs="Times New Roman"/>
          <w:i/>
          <w:sz w:val="24"/>
          <w:szCs w:val="24"/>
        </w:rPr>
        <w:t>Consideraciones sobre las estrategias de hibridación en el marco de la evaluación y la acreditación universitaria frente al inicio del c</w:t>
      </w:r>
      <w:r>
        <w:rPr>
          <w:rFonts w:ascii="Times New Roman" w:eastAsia="Times New Roman" w:hAnsi="Times New Roman" w:cs="Times New Roman"/>
          <w:i/>
          <w:sz w:val="24"/>
          <w:szCs w:val="24"/>
        </w:rPr>
        <w:t xml:space="preserve">iclo lectivo 2022. </w:t>
      </w:r>
      <w:r>
        <w:rPr>
          <w:rFonts w:ascii="Times New Roman" w:eastAsia="Times New Roman" w:hAnsi="Times New Roman" w:cs="Times New Roman"/>
          <w:sz w:val="24"/>
          <w:szCs w:val="24"/>
        </w:rPr>
        <w:t>Recuperado de:</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https://www.coneau.gob.ar/coneau/wp-content/uploads/2021/12/IF-2021-123533751-APN-CONEAUME.pdf</w:t>
        </w:r>
      </w:hyperlink>
    </w:p>
    <w:p w14:paraId="00000041" w14:textId="77777777" w:rsidR="00782F0E" w:rsidRDefault="003A4691">
      <w:pPr>
        <w:widowControl w:val="0"/>
        <w:shd w:val="clear" w:color="auto" w:fill="F9F9F9"/>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Ferrero, F. (2018). Big data y educación: un análisis vigotskiano de los “algoritmos predictivos del éxito de los estudiantes”. En Mercado, P., González, N., Beltramino, L. &amp; Ferrero, F (Eds.), </w:t>
      </w:r>
      <w:r>
        <w:rPr>
          <w:rFonts w:ascii="Times New Roman" w:eastAsia="Times New Roman" w:hAnsi="Times New Roman" w:cs="Times New Roman"/>
          <w:i/>
          <w:sz w:val="24"/>
          <w:szCs w:val="24"/>
        </w:rPr>
        <w:t>Contextos de producción de la teoría de Lev Vigotsky, a 120 añ</w:t>
      </w:r>
      <w:r>
        <w:rPr>
          <w:rFonts w:ascii="Times New Roman" w:eastAsia="Times New Roman" w:hAnsi="Times New Roman" w:cs="Times New Roman"/>
          <w:i/>
          <w:sz w:val="24"/>
          <w:szCs w:val="24"/>
        </w:rPr>
        <w:t xml:space="preserve">os de su </w:t>
      </w:r>
      <w:r>
        <w:rPr>
          <w:rFonts w:ascii="Times New Roman" w:eastAsia="Times New Roman" w:hAnsi="Times New Roman" w:cs="Times New Roman"/>
          <w:sz w:val="24"/>
          <w:szCs w:val="24"/>
        </w:rPr>
        <w:t>nacimiento: actualizaciones y perspectivas de investigación en aprendizajes y educación (pp. 173-199). Córdoba: Libros FFyH.</w:t>
      </w:r>
    </w:p>
    <w:p w14:paraId="00000042" w14:textId="77777777" w:rsidR="00782F0E" w:rsidRDefault="003A469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Isoglio, A., Piccotto, N. &amp; Zanotti, A. (2021). Implementación de una política de acceso abierto en tres instituciones arg</w:t>
      </w:r>
      <w:r>
        <w:rPr>
          <w:rFonts w:ascii="Times New Roman" w:eastAsia="Times New Roman" w:hAnsi="Times New Roman" w:cs="Times New Roman"/>
          <w:sz w:val="24"/>
          <w:szCs w:val="24"/>
        </w:rPr>
        <w:t xml:space="preserve">entinas. </w:t>
      </w:r>
      <w:r>
        <w:rPr>
          <w:rFonts w:ascii="Times New Roman" w:eastAsia="Times New Roman" w:hAnsi="Times New Roman" w:cs="Times New Roman"/>
          <w:i/>
          <w:sz w:val="24"/>
          <w:szCs w:val="24"/>
        </w:rPr>
        <w:t>Palabra clave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(2), pp. 1-15. DOI: https://doi.org/10.24215/18539912e123</w:t>
      </w:r>
    </w:p>
    <w:p w14:paraId="00000043"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Landau, M., Sabulsky, G. &amp; Schwartzman, G. (2022). Hacia nuevos horizontes en las clases universitarias en contextos emergentes. Contribuciones de la tecnología educativa. </w:t>
      </w:r>
      <w:r>
        <w:rPr>
          <w:rFonts w:ascii="Times New Roman" w:eastAsia="Times New Roman" w:hAnsi="Times New Roman" w:cs="Times New Roman"/>
          <w:i/>
          <w:sz w:val="24"/>
          <w:szCs w:val="24"/>
        </w:rPr>
        <w:t>Virtualidad, Educación y Ciencia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(24), pp. 9-24. Recuperado de:</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https://revistas.unc.edu.ar</w:t>
        </w:r>
        <w:r>
          <w:rPr>
            <w:rFonts w:ascii="Times New Roman" w:eastAsia="Times New Roman" w:hAnsi="Times New Roman" w:cs="Times New Roman"/>
            <w:color w:val="1155CC"/>
            <w:sz w:val="24"/>
            <w:szCs w:val="24"/>
            <w:u w:val="single"/>
          </w:rPr>
          <w:t>/index.php/vesc/article/view/36279</w:t>
        </w:r>
      </w:hyperlink>
    </w:p>
    <w:p w14:paraId="00000044"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MEyD (2017). Documento sobre la opción pedagógica y didáctica de educación a distancia. Recuperado de:</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1155CC"/>
            <w:sz w:val="24"/>
            <w:szCs w:val="24"/>
            <w:u w:val="single"/>
          </w:rPr>
          <w:t>http://servicios.infoleg.gob.ar/infolegInternet/verNorma.do?id=275872</w:t>
        </w:r>
      </w:hyperlink>
    </w:p>
    <w:p w14:paraId="00000045" w14:textId="77777777" w:rsidR="00782F0E" w:rsidRPr="00D37C15" w:rsidRDefault="003A4691">
      <w:pPr>
        <w:widowControl w:val="0"/>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Morozov, E. (2015). </w:t>
      </w:r>
      <w:r>
        <w:rPr>
          <w:rFonts w:ascii="Times New Roman" w:eastAsia="Times New Roman" w:hAnsi="Times New Roman" w:cs="Times New Roman"/>
          <w:i/>
          <w:sz w:val="24"/>
          <w:szCs w:val="24"/>
        </w:rPr>
        <w:t>La locura del solucionismo tecnológico</w:t>
      </w:r>
      <w:r>
        <w:rPr>
          <w:rFonts w:ascii="Times New Roman" w:eastAsia="Times New Roman" w:hAnsi="Times New Roman" w:cs="Times New Roman"/>
          <w:sz w:val="24"/>
          <w:szCs w:val="24"/>
        </w:rPr>
        <w:t xml:space="preserve">. </w:t>
      </w:r>
      <w:r w:rsidRPr="00D37C15">
        <w:rPr>
          <w:rFonts w:ascii="Times New Roman" w:eastAsia="Times New Roman" w:hAnsi="Times New Roman" w:cs="Times New Roman"/>
          <w:sz w:val="24"/>
          <w:szCs w:val="24"/>
          <w:lang w:val="en-US"/>
        </w:rPr>
        <w:t>Barcelona: Katz.</w:t>
      </w:r>
    </w:p>
    <w:p w14:paraId="00000046" w14:textId="77777777" w:rsidR="00782F0E" w:rsidRDefault="003A4691">
      <w:pPr>
        <w:widowControl w:val="0"/>
        <w:spacing w:line="360" w:lineRule="auto"/>
        <w:jc w:val="both"/>
        <w:rPr>
          <w:rFonts w:ascii="Times New Roman" w:eastAsia="Times New Roman" w:hAnsi="Times New Roman" w:cs="Times New Roman"/>
          <w:sz w:val="24"/>
          <w:szCs w:val="24"/>
        </w:rPr>
      </w:pPr>
      <w:r w:rsidRPr="00D37C15">
        <w:rPr>
          <w:rFonts w:ascii="Times New Roman" w:eastAsia="Times New Roman" w:hAnsi="Times New Roman" w:cs="Times New Roman"/>
          <w:sz w:val="24"/>
          <w:szCs w:val="24"/>
          <w:lang w:val="en-US"/>
        </w:rPr>
        <w:t>O'Reilly, T. (2007). What is Web 2.0: Design Patt</w:t>
      </w:r>
      <w:r w:rsidRPr="00D37C15">
        <w:rPr>
          <w:rFonts w:ascii="Times New Roman" w:eastAsia="Times New Roman" w:hAnsi="Times New Roman" w:cs="Times New Roman"/>
          <w:sz w:val="24"/>
          <w:szCs w:val="24"/>
          <w:lang w:val="en-US"/>
        </w:rPr>
        <w:t xml:space="preserve">erns and Business Models for the Next Generation of Software. </w:t>
      </w:r>
      <w:r>
        <w:rPr>
          <w:rFonts w:ascii="Times New Roman" w:eastAsia="Times New Roman" w:hAnsi="Times New Roman" w:cs="Times New Roman"/>
          <w:i/>
          <w:sz w:val="24"/>
          <w:szCs w:val="24"/>
        </w:rPr>
        <w:t>Communications &amp; Strategies</w:t>
      </w:r>
      <w:r>
        <w:rPr>
          <w:rFonts w:ascii="Times New Roman" w:eastAsia="Times New Roman" w:hAnsi="Times New Roman" w:cs="Times New Roman"/>
          <w:sz w:val="24"/>
          <w:szCs w:val="24"/>
        </w:rPr>
        <w:t>, 1, pp. 17-37.</w:t>
      </w:r>
    </w:p>
    <w:p w14:paraId="00000047"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Pagano, M. &amp; García, L. I. (2020). Cuarentena, educación y virtualidad: ¿cómo acompañar a </w:t>
      </w:r>
      <w:r>
        <w:rPr>
          <w:rFonts w:ascii="Times New Roman" w:eastAsia="Times New Roman" w:hAnsi="Times New Roman" w:cs="Times New Roman"/>
          <w:sz w:val="24"/>
          <w:szCs w:val="24"/>
        </w:rPr>
        <w:lastRenderedPageBreak/>
        <w:t xml:space="preserve">les estudiantes sin abastecer el capitalismo de plataformas? </w:t>
      </w:r>
      <w:r>
        <w:rPr>
          <w:rFonts w:ascii="Times New Roman" w:eastAsia="Times New Roman" w:hAnsi="Times New Roman" w:cs="Times New Roman"/>
          <w:sz w:val="24"/>
          <w:szCs w:val="24"/>
        </w:rPr>
        <w:t>Recuperado de:</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1155CC"/>
            <w:sz w:val="24"/>
            <w:szCs w:val="24"/>
            <w:u w:val="single"/>
          </w:rPr>
          <w:t>https://e</w:t>
        </w:r>
        <w:r>
          <w:rPr>
            <w:rFonts w:ascii="Times New Roman" w:eastAsia="Times New Roman" w:hAnsi="Times New Roman" w:cs="Times New Roman"/>
            <w:color w:val="1155CC"/>
            <w:sz w:val="24"/>
            <w:szCs w:val="24"/>
            <w:u w:val="single"/>
          </w:rPr>
          <w:t>neroenlaciudad.com.ar/wp-content/uploads/2020/04/cuarentena-educacion-y-virtualidad.pdf</w:t>
        </w:r>
      </w:hyperlink>
    </w:p>
    <w:p w14:paraId="00000048" w14:textId="77777777" w:rsidR="00782F0E" w:rsidRPr="00D37C15" w:rsidRDefault="003A4691">
      <w:pPr>
        <w:widowControl w:val="0"/>
        <w:spacing w:line="360" w:lineRule="auto"/>
        <w:jc w:val="both"/>
        <w:rPr>
          <w:rFonts w:ascii="Times New Roman" w:eastAsia="Times New Roman" w:hAnsi="Times New Roman" w:cs="Times New Roman"/>
          <w:color w:val="1155CC"/>
          <w:sz w:val="24"/>
          <w:szCs w:val="24"/>
          <w:u w:val="single"/>
          <w:lang w:val="en-US"/>
        </w:rPr>
      </w:pPr>
      <w:r w:rsidRPr="00D37C15">
        <w:rPr>
          <w:rFonts w:ascii="Times New Roman" w:eastAsia="Times New Roman" w:hAnsi="Times New Roman" w:cs="Times New Roman"/>
          <w:sz w:val="24"/>
          <w:szCs w:val="24"/>
          <w:lang w:val="en-US"/>
        </w:rPr>
        <w:t xml:space="preserve">Plantin, J. C., Lagoze, C., Edwards, P. N. &amp; Sandvig, C. (2016). Infrastructure studies meet platform studies in the age of Google and Facebook. </w:t>
      </w:r>
      <w:r w:rsidRPr="00D37C15">
        <w:rPr>
          <w:rFonts w:ascii="Times New Roman" w:eastAsia="Times New Roman" w:hAnsi="Times New Roman" w:cs="Times New Roman"/>
          <w:i/>
          <w:sz w:val="24"/>
          <w:szCs w:val="24"/>
          <w:lang w:val="en-US"/>
        </w:rPr>
        <w:t>New media &amp; society</w:t>
      </w:r>
      <w:r w:rsidRPr="00D37C15">
        <w:rPr>
          <w:rFonts w:ascii="Times New Roman" w:eastAsia="Times New Roman" w:hAnsi="Times New Roman" w:cs="Times New Roman"/>
          <w:sz w:val="24"/>
          <w:szCs w:val="24"/>
          <w:lang w:val="en-US"/>
        </w:rPr>
        <w:t xml:space="preserve">, </w:t>
      </w:r>
      <w:r w:rsidRPr="00D37C15">
        <w:rPr>
          <w:rFonts w:ascii="Times New Roman" w:eastAsia="Times New Roman" w:hAnsi="Times New Roman" w:cs="Times New Roman"/>
          <w:i/>
          <w:sz w:val="24"/>
          <w:szCs w:val="24"/>
          <w:lang w:val="en-US"/>
        </w:rPr>
        <w:t>20</w:t>
      </w:r>
      <w:r w:rsidRPr="00D37C15">
        <w:rPr>
          <w:rFonts w:ascii="Times New Roman" w:eastAsia="Times New Roman" w:hAnsi="Times New Roman" w:cs="Times New Roman"/>
          <w:sz w:val="24"/>
          <w:szCs w:val="24"/>
          <w:lang w:val="en-US"/>
        </w:rPr>
        <w:t>(1), pp. 293-310. DOI:</w:t>
      </w:r>
      <w:hyperlink r:id="rId23">
        <w:r w:rsidRPr="00D37C15">
          <w:rPr>
            <w:rFonts w:ascii="Times New Roman" w:eastAsia="Times New Roman" w:hAnsi="Times New Roman" w:cs="Times New Roman"/>
            <w:sz w:val="24"/>
            <w:szCs w:val="24"/>
            <w:lang w:val="en-US"/>
          </w:rPr>
          <w:t xml:space="preserve"> </w:t>
        </w:r>
      </w:hyperlink>
      <w:hyperlink r:id="rId24">
        <w:r w:rsidRPr="00D37C15">
          <w:rPr>
            <w:rFonts w:ascii="Times New Roman" w:eastAsia="Times New Roman" w:hAnsi="Times New Roman" w:cs="Times New Roman"/>
            <w:color w:val="1155CC"/>
            <w:sz w:val="24"/>
            <w:szCs w:val="24"/>
            <w:u w:val="single"/>
            <w:lang w:val="en-US"/>
          </w:rPr>
          <w:t>https://doi.org/10.1177/1461444816661553</w:t>
        </w:r>
      </w:hyperlink>
    </w:p>
    <w:p w14:paraId="00000049"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sidRPr="00D37C15">
        <w:rPr>
          <w:rFonts w:ascii="Times New Roman" w:eastAsia="Times New Roman" w:hAnsi="Times New Roman" w:cs="Times New Roman"/>
          <w:sz w:val="24"/>
          <w:szCs w:val="24"/>
          <w:lang w:val="en-US"/>
        </w:rPr>
        <w:t xml:space="preserve">Sabulsky, G. (2023). </w:t>
      </w:r>
      <w:r>
        <w:rPr>
          <w:rFonts w:ascii="Times New Roman" w:eastAsia="Times New Roman" w:hAnsi="Times New Roman" w:cs="Times New Roman"/>
          <w:i/>
          <w:sz w:val="24"/>
          <w:szCs w:val="24"/>
        </w:rPr>
        <w:t xml:space="preserve">Enseñar en escenarios combinados: nuevas presencialidades. </w:t>
      </w:r>
      <w:r>
        <w:rPr>
          <w:rFonts w:ascii="Times New Roman" w:eastAsia="Times New Roman" w:hAnsi="Times New Roman" w:cs="Times New Roman"/>
          <w:sz w:val="24"/>
          <w:szCs w:val="24"/>
        </w:rPr>
        <w:t>Charla abierta, Facultad de Comunicación, Universidad Nacional de córdoba, Argentina. Recuperado de:</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https://www.youtube.com/watch?v=SotUc4LNph8</w:t>
        </w:r>
      </w:hyperlink>
    </w:p>
    <w:p w14:paraId="0000004A" w14:textId="77777777" w:rsidR="00782F0E" w:rsidRDefault="003A469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Srnicek, N. (2018). </w:t>
      </w:r>
      <w:r>
        <w:rPr>
          <w:rFonts w:ascii="Times New Roman" w:eastAsia="Times New Roman" w:hAnsi="Times New Roman" w:cs="Times New Roman"/>
          <w:i/>
          <w:sz w:val="24"/>
          <w:szCs w:val="24"/>
        </w:rPr>
        <w:t>Capitalismo de plataformas</w:t>
      </w:r>
      <w:r>
        <w:rPr>
          <w:rFonts w:ascii="Times New Roman" w:eastAsia="Times New Roman" w:hAnsi="Times New Roman" w:cs="Times New Roman"/>
          <w:sz w:val="24"/>
          <w:szCs w:val="24"/>
        </w:rPr>
        <w:t>. Ciudad Autónoma de Buenos Aires: Caja Negra.</w:t>
      </w:r>
    </w:p>
    <w:p w14:paraId="0000004B"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Vallejo, A. &amp; González, A. (2023). La aplicación de la inteligencia artificial en educación: una reflexión crítica sobre su potencial transformador. </w:t>
      </w:r>
      <w:r>
        <w:rPr>
          <w:rFonts w:ascii="Times New Roman" w:eastAsia="Times New Roman" w:hAnsi="Times New Roman" w:cs="Times New Roman"/>
          <w:i/>
          <w:sz w:val="24"/>
          <w:szCs w:val="24"/>
        </w:rPr>
        <w:t>Aula Cavila</w:t>
      </w:r>
      <w:r>
        <w:rPr>
          <w:rFonts w:ascii="Times New Roman" w:eastAsia="Times New Roman" w:hAnsi="Times New Roman" w:cs="Times New Roman"/>
          <w:sz w:val="24"/>
          <w:szCs w:val="24"/>
        </w:rPr>
        <w:t>. Recuperado de:</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1155CC"/>
            <w:sz w:val="24"/>
            <w:szCs w:val="24"/>
            <w:u w:val="single"/>
          </w:rPr>
          <w:t>https://blogs.ead.unlp.edu.ar/boletinaulacavila/</w:t>
        </w:r>
      </w:hyperlink>
    </w:p>
    <w:p w14:paraId="0000004C" w14:textId="77777777" w:rsidR="00782F0E" w:rsidRDefault="003A4691">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Dijck, J., Poell, T. &amp; De Waal, M. (2018). </w:t>
      </w:r>
      <w:r w:rsidRPr="00D37C15">
        <w:rPr>
          <w:rFonts w:ascii="Times New Roman" w:eastAsia="Times New Roman" w:hAnsi="Times New Roman" w:cs="Times New Roman"/>
          <w:i/>
          <w:sz w:val="24"/>
          <w:szCs w:val="24"/>
          <w:lang w:val="en-US"/>
        </w:rPr>
        <w:t>The platform society: Public values in a connective world</w:t>
      </w:r>
      <w:r w:rsidRPr="00D37C1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Oxford: Oxford University Press.</w:t>
      </w:r>
    </w:p>
    <w:p w14:paraId="0000004D"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Zanotti, A.</w:t>
      </w:r>
      <w:r>
        <w:rPr>
          <w:rFonts w:ascii="Times New Roman" w:eastAsia="Times New Roman" w:hAnsi="Times New Roman" w:cs="Times New Roman"/>
          <w:sz w:val="24"/>
          <w:szCs w:val="24"/>
        </w:rPr>
        <w:t xml:space="preserve"> &amp; Pagola, L. I. (2022). Potencialidades y límites para el análisis de datos de sistemas de gestión de aprendizaje. El caso de Moodle. </w:t>
      </w:r>
      <w:r>
        <w:rPr>
          <w:rFonts w:ascii="Times New Roman" w:eastAsia="Times New Roman" w:hAnsi="Times New Roman" w:cs="Times New Roman"/>
          <w:i/>
          <w:sz w:val="24"/>
          <w:szCs w:val="24"/>
        </w:rPr>
        <w:t>Transdigital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(6), pp. 1-23. DOI:</w:t>
      </w:r>
      <w:hyperlink r:id="rId29">
        <w:r>
          <w:rPr>
            <w:rFonts w:ascii="Times New Roman" w:eastAsia="Times New Roman" w:hAnsi="Times New Roman" w:cs="Times New Roman"/>
            <w:sz w:val="24"/>
            <w:szCs w:val="24"/>
          </w:rPr>
          <w:t xml:space="preserve"> </w:t>
        </w:r>
      </w:hyperlink>
      <w:hyperlink r:id="rId30">
        <w:r>
          <w:rPr>
            <w:rFonts w:ascii="Times New Roman" w:eastAsia="Times New Roman" w:hAnsi="Times New Roman" w:cs="Times New Roman"/>
            <w:color w:val="1155CC"/>
            <w:sz w:val="24"/>
            <w:szCs w:val="24"/>
            <w:u w:val="single"/>
          </w:rPr>
          <w:t>https://doi.org/10.56162/transdigital145</w:t>
        </w:r>
      </w:hyperlink>
    </w:p>
    <w:p w14:paraId="0000004E" w14:textId="77777777" w:rsidR="00782F0E" w:rsidRDefault="003A4691">
      <w:pPr>
        <w:widowControl w:val="0"/>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Zukerfeld, M. (2020). Bits, plataformas y autómatas. Las tendencias del trabajo en el capitalismo informacional. </w:t>
      </w:r>
      <w:r>
        <w:rPr>
          <w:rFonts w:ascii="Times New Roman" w:eastAsia="Times New Roman" w:hAnsi="Times New Roman" w:cs="Times New Roman"/>
          <w:i/>
          <w:sz w:val="24"/>
          <w:szCs w:val="24"/>
        </w:rPr>
        <w:t>Revista Latinoamericana de Antropología del Trabajo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(7), pp.1-50. </w:t>
      </w:r>
      <w:r>
        <w:rPr>
          <w:rFonts w:ascii="Times New Roman" w:eastAsia="Times New Roman" w:hAnsi="Times New Roman" w:cs="Times New Roman"/>
          <w:sz w:val="24"/>
          <w:szCs w:val="24"/>
        </w:rPr>
        <w:t>Recuperado de:</w:t>
      </w:r>
      <w:hyperlink r:id="rId31">
        <w:r>
          <w:rPr>
            <w:rFonts w:ascii="Times New Roman" w:eastAsia="Times New Roman" w:hAnsi="Times New Roman" w:cs="Times New Roman"/>
            <w:sz w:val="24"/>
            <w:szCs w:val="24"/>
          </w:rPr>
          <w:t xml:space="preserve"> </w:t>
        </w:r>
      </w:hyperlink>
      <w:hyperlink r:id="rId32">
        <w:r>
          <w:rPr>
            <w:rFonts w:ascii="Times New Roman" w:eastAsia="Times New Roman" w:hAnsi="Times New Roman" w:cs="Times New Roman"/>
            <w:color w:val="1155CC"/>
            <w:sz w:val="24"/>
            <w:szCs w:val="24"/>
            <w:u w:val="single"/>
          </w:rPr>
          <w:t>http://www.ceil-conicet.gov.ar/ojs/index.php/lat/article/view/623</w:t>
        </w:r>
      </w:hyperlink>
    </w:p>
    <w:p w14:paraId="0000004F" w14:textId="77777777" w:rsidR="00782F0E" w:rsidRDefault="00782F0E">
      <w:pPr>
        <w:spacing w:line="360" w:lineRule="auto"/>
        <w:jc w:val="both"/>
        <w:rPr>
          <w:rFonts w:ascii="Times New Roman" w:eastAsia="Times New Roman" w:hAnsi="Times New Roman" w:cs="Times New Roman"/>
          <w:sz w:val="24"/>
          <w:szCs w:val="24"/>
        </w:rPr>
      </w:pPr>
    </w:p>
    <w:sectPr w:rsidR="00782F0E">
      <w:headerReference w:type="default" r:id="rId33"/>
      <w:footerReference w:type="default" r:id="rId34"/>
      <w:footerReference w:type="first" r:id="rId35"/>
      <w:pgSz w:w="11909" w:h="16834"/>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uricio Alejandro Grasso" w:date="2024-05-10T13:58:00Z" w:initials="">
    <w:p w14:paraId="00000055" w14:textId="77777777" w:rsidR="00782F0E" w:rsidRDefault="003A4691">
      <w:pPr>
        <w:widowControl w:val="0"/>
        <w:pBdr>
          <w:top w:val="nil"/>
          <w:left w:val="nil"/>
          <w:bottom w:val="nil"/>
          <w:right w:val="nil"/>
          <w:between w:val="nil"/>
        </w:pBdr>
        <w:spacing w:line="240" w:lineRule="auto"/>
        <w:rPr>
          <w:color w:val="000000"/>
        </w:rPr>
      </w:pPr>
      <w:r>
        <w:rPr>
          <w:color w:val="000000"/>
        </w:rPr>
        <w:t>Acà se puede poner lo de Dussel et al</w:t>
      </w:r>
    </w:p>
  </w:comment>
  <w:comment w:id="2" w:author="Mauricio Alejandro Grasso" w:date="2024-05-10T14:03:00Z" w:initials="">
    <w:p w14:paraId="00000056" w14:textId="77777777" w:rsidR="00782F0E" w:rsidRDefault="003A4691">
      <w:pPr>
        <w:widowControl w:val="0"/>
        <w:pBdr>
          <w:top w:val="nil"/>
          <w:left w:val="nil"/>
          <w:bottom w:val="nil"/>
          <w:right w:val="nil"/>
          <w:between w:val="nil"/>
        </w:pBdr>
        <w:spacing w:line="240" w:lineRule="auto"/>
        <w:rPr>
          <w:color w:val="000000"/>
        </w:rPr>
      </w:pPr>
      <w:r>
        <w:rPr>
          <w:color w:val="000000"/>
        </w:rPr>
        <w:t>y los hogares ?  en qué lugar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55" w15:done="0"/>
  <w15:commentEx w15:paraId="0000005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22152" w14:textId="77777777" w:rsidR="003A4691" w:rsidRDefault="003A4691">
      <w:pPr>
        <w:spacing w:line="240" w:lineRule="auto"/>
      </w:pPr>
      <w:r>
        <w:separator/>
      </w:r>
    </w:p>
  </w:endnote>
  <w:endnote w:type="continuationSeparator" w:id="0">
    <w:p w14:paraId="1A4D073E" w14:textId="77777777" w:rsidR="003A4691" w:rsidRDefault="003A4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42B72BB2" w:rsidR="00782F0E" w:rsidRDefault="003A4691">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D37C15">
      <w:rPr>
        <w:rFonts w:ascii="Times New Roman" w:eastAsia="Times New Roman" w:hAnsi="Times New Roman" w:cs="Times New Roman"/>
      </w:rPr>
      <w:fldChar w:fldCharType="separate"/>
    </w:r>
    <w:r w:rsidR="00D37C15">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782F0E" w:rsidRDefault="00782F0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D2FC" w14:textId="77777777" w:rsidR="003A4691" w:rsidRDefault="003A4691">
      <w:pPr>
        <w:spacing w:line="240" w:lineRule="auto"/>
      </w:pPr>
      <w:r>
        <w:separator/>
      </w:r>
    </w:p>
  </w:footnote>
  <w:footnote w:type="continuationSeparator" w:id="0">
    <w:p w14:paraId="3B7BD630" w14:textId="77777777" w:rsidR="003A4691" w:rsidRDefault="003A4691">
      <w:pPr>
        <w:spacing w:line="240" w:lineRule="auto"/>
      </w:pPr>
      <w:r>
        <w:continuationSeparator/>
      </w:r>
    </w:p>
  </w:footnote>
  <w:footnote w:id="1">
    <w:p w14:paraId="00000053" w14:textId="77777777" w:rsidR="00782F0E" w:rsidRDefault="003A4691">
      <w:pPr>
        <w:spacing w:line="240" w:lineRule="auto"/>
        <w:rPr>
          <w:sz w:val="20"/>
          <w:szCs w:val="20"/>
        </w:rPr>
      </w:pPr>
      <w:r>
        <w:rPr>
          <w:vertAlign w:val="superscript"/>
        </w:rPr>
        <w:footnoteRef/>
      </w:r>
      <w:r>
        <w:rPr>
          <w:sz w:val="20"/>
          <w:szCs w:val="20"/>
        </w:rPr>
        <w:t xml:space="preserve"> Una versión más extensa de este texto fue publicada como: Pagola, L. I., Zanotti, A., &amp; Grasso, M. (2024). </w:t>
      </w:r>
      <w:r>
        <w:rPr>
          <w:sz w:val="20"/>
          <w:szCs w:val="20"/>
        </w:rPr>
        <w:t xml:space="preserve">Reflexiones sobre modalidades pedagógicas, plataformización y educación en la universidad pública pospandemia. </w:t>
      </w:r>
      <w:r>
        <w:rPr>
          <w:i/>
          <w:sz w:val="20"/>
          <w:szCs w:val="20"/>
        </w:rPr>
        <w:t>InMediaciones De La Comunicación</w:t>
      </w:r>
      <w:r>
        <w:rPr>
          <w:sz w:val="20"/>
          <w:szCs w:val="20"/>
        </w:rPr>
        <w:t xml:space="preserve">, </w:t>
      </w:r>
      <w:r>
        <w:rPr>
          <w:i/>
          <w:sz w:val="20"/>
          <w:szCs w:val="20"/>
        </w:rPr>
        <w:t>19</w:t>
      </w:r>
      <w:r>
        <w:rPr>
          <w:sz w:val="20"/>
          <w:szCs w:val="20"/>
        </w:rPr>
        <w:t xml:space="preserve">(1), 283–300. </w:t>
      </w:r>
      <w:hyperlink r:id="rId1">
        <w:r>
          <w:rPr>
            <w:color w:val="1155CC"/>
            <w:sz w:val="20"/>
            <w:szCs w:val="20"/>
            <w:u w:val="single"/>
          </w:rPr>
          <w:t>https://doi.org/10.18861/ic.2024.</w:t>
        </w:r>
        <w:r>
          <w:rPr>
            <w:color w:val="1155CC"/>
            <w:sz w:val="20"/>
            <w:szCs w:val="20"/>
            <w:u w:val="single"/>
          </w:rPr>
          <w:t>19.1.3572</w:t>
        </w:r>
      </w:hyperlink>
      <w:r>
        <w:rPr>
          <w:sz w:val="20"/>
          <w:szCs w:val="20"/>
        </w:rPr>
        <w:t xml:space="preserve"> </w:t>
      </w:r>
    </w:p>
  </w:footnote>
  <w:footnote w:id="2">
    <w:p w14:paraId="00000054" w14:textId="77777777" w:rsidR="00782F0E" w:rsidRDefault="003A4691">
      <w:pPr>
        <w:spacing w:line="240" w:lineRule="auto"/>
        <w:jc w:val="both"/>
        <w:rPr>
          <w:sz w:val="20"/>
          <w:szCs w:val="20"/>
        </w:rPr>
      </w:pPr>
      <w:r>
        <w:rPr>
          <w:vertAlign w:val="superscript"/>
        </w:rPr>
        <w:footnoteRef/>
      </w:r>
      <w:r>
        <w:rPr>
          <w:sz w:val="20"/>
          <w:szCs w:val="20"/>
        </w:rPr>
        <w:t xml:space="preserve">  Los LMS median diversos aspectos de los procesos de enseñanza-aprendizaje, permitiendo realizar actividades del curso, la comunicación a estudiantes y profesores, así como evaluar aprendizajes (Zanotti &amp; Pagola,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77777777" w:rsidR="00782F0E" w:rsidRDefault="00782F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0E"/>
    <w:rsid w:val="003A4691"/>
    <w:rsid w:val="00782F0E"/>
    <w:rsid w:val="00D3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5A27A-201E-45B0-ABBC-8E7B220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ied.unsl.edu.ar/static/documentos/1661806612.pdf" TargetMode="External"/><Relationship Id="rId18" Type="http://schemas.openxmlformats.org/officeDocument/2006/relationships/hyperlink" Target="https://revistas.unc.edu.ar/index.php/vesc/article/view/36279" TargetMode="External"/><Relationship Id="rId26" Type="http://schemas.openxmlformats.org/officeDocument/2006/relationships/hyperlink" Target="https://www.youtube.com/watch?v=SotUc4LNph8" TargetMode="External"/><Relationship Id="rId21" Type="http://schemas.openxmlformats.org/officeDocument/2006/relationships/hyperlink" Target="https://eneroenlaciudad.com.ar/wp-content/uploads/2020/04/cuarentena-educacion-y-virtualidad.pdf" TargetMode="External"/><Relationship Id="rId34" Type="http://schemas.openxmlformats.org/officeDocument/2006/relationships/footer" Target="footer1.xml"/><Relationship Id="rId7" Type="http://schemas.openxmlformats.org/officeDocument/2006/relationships/hyperlink" Target="mailto:azanotti@unvm.edu.ar" TargetMode="External"/><Relationship Id="rId12" Type="http://schemas.openxmlformats.org/officeDocument/2006/relationships/hyperlink" Target="https://doi.org/10.24215/23143924e070" TargetMode="External"/><Relationship Id="rId17" Type="http://schemas.openxmlformats.org/officeDocument/2006/relationships/hyperlink" Target="https://revistas.unc.edu.ar/index.php/vesc/article/view/36279" TargetMode="External"/><Relationship Id="rId25" Type="http://schemas.openxmlformats.org/officeDocument/2006/relationships/hyperlink" Target="https://www.youtube.com/watch?v=SotUc4LNph8"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coneau.gob.ar/coneau/wp-content/uploads/2021/12/IF-2021-123533751-APN-CONEAUME.pdf" TargetMode="External"/><Relationship Id="rId20" Type="http://schemas.openxmlformats.org/officeDocument/2006/relationships/hyperlink" Target="http://servicios.infoleg.gob.ar/infolegInternet/verNorma.do?id=275872" TargetMode="External"/><Relationship Id="rId29" Type="http://schemas.openxmlformats.org/officeDocument/2006/relationships/hyperlink" Target="https://doi.org/10.56162/transdigital145" TargetMode="External"/><Relationship Id="rId1" Type="http://schemas.openxmlformats.org/officeDocument/2006/relationships/styles" Target="styles.xml"/><Relationship Id="rId6" Type="http://schemas.openxmlformats.org/officeDocument/2006/relationships/hyperlink" Target="mailto:lpagola@unvm.edu.ar" TargetMode="External"/><Relationship Id="rId11" Type="http://schemas.openxmlformats.org/officeDocument/2006/relationships/hyperlink" Target="https://doi.org/10.24215/23143924e070" TargetMode="External"/><Relationship Id="rId24" Type="http://schemas.openxmlformats.org/officeDocument/2006/relationships/hyperlink" Target="https://doi.org/10.1177/1461444816661553" TargetMode="External"/><Relationship Id="rId32" Type="http://schemas.openxmlformats.org/officeDocument/2006/relationships/hyperlink" Target="http://www.ceil-conicet.gov.ar/ojs/index.php/lat/article/view/623"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coneau.gob.ar/coneau/wp-content/uploads/2021/12/IF-2021-123533751-APN-CONEAUME.pdf" TargetMode="External"/><Relationship Id="rId23" Type="http://schemas.openxmlformats.org/officeDocument/2006/relationships/hyperlink" Target="https://doi.org/10.1177/1461444816661553" TargetMode="External"/><Relationship Id="rId28" Type="http://schemas.openxmlformats.org/officeDocument/2006/relationships/hyperlink" Target="https://blogs.ead.unlp.edu.ar/boletinaulacavila/"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ervicios.infoleg.gob.ar/infolegInternet/verNorma.do?id=275872" TargetMode="External"/><Relationship Id="rId31" Type="http://schemas.openxmlformats.org/officeDocument/2006/relationships/hyperlink" Target="http://www.ceil-conicet.gov.ar/ojs/index.php/lat/article/view/623" TargetMode="External"/><Relationship Id="rId4" Type="http://schemas.openxmlformats.org/officeDocument/2006/relationships/footnotes" Target="footnotes.xml"/><Relationship Id="rId9" Type="http://schemas.openxmlformats.org/officeDocument/2006/relationships/comments" Target="comments.xml"/><Relationship Id="rId14" Type="http://schemas.openxmlformats.org/officeDocument/2006/relationships/hyperlink" Target="https://sied.unsl.edu.ar/static/documentos/1661806612.pdf" TargetMode="External"/><Relationship Id="rId22" Type="http://schemas.openxmlformats.org/officeDocument/2006/relationships/hyperlink" Target="https://eneroenlaciudad.com.ar/wp-content/uploads/2020/04/cuarentena-educacion-y-virtualidad.pdf" TargetMode="External"/><Relationship Id="rId27" Type="http://schemas.openxmlformats.org/officeDocument/2006/relationships/hyperlink" Target="https://blogs.ead.unlp.edu.ar/boletinaulacavila/" TargetMode="External"/><Relationship Id="rId30" Type="http://schemas.openxmlformats.org/officeDocument/2006/relationships/hyperlink" Target="https://doi.org/10.56162/transdigital145" TargetMode="External"/><Relationship Id="rId35" Type="http://schemas.openxmlformats.org/officeDocument/2006/relationships/footer" Target="footer2.xml"/><Relationship Id="rId8" Type="http://schemas.openxmlformats.org/officeDocument/2006/relationships/hyperlink" Target="mailto:mgrasso@unvm.edu.ar" TargetMode="External"/><Relationship Id="rId3"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8861/ic.2024.19.1.3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3985</Words>
  <Characters>22716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2024-05-13T10:12:00Z</dcterms:created>
  <dcterms:modified xsi:type="dcterms:W3CDTF">2024-05-13T10:12:00Z</dcterms:modified>
</cp:coreProperties>
</file>